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63E" w:rsidRPr="00325965" w:rsidRDefault="0055463E" w:rsidP="000243BD">
      <w:pPr>
        <w:rPr>
          <w:b/>
          <w:bCs/>
        </w:rPr>
      </w:pPr>
      <w:bookmarkStart w:id="0" w:name="_GoBack"/>
      <w:bookmarkEnd w:id="0"/>
      <w:r w:rsidRPr="00B2025A">
        <w:rPr>
          <w:b/>
          <w:bCs/>
        </w:rPr>
        <w:t>Lesson</w:t>
      </w:r>
      <w:r w:rsidRPr="00325965">
        <w:rPr>
          <w:b/>
          <w:bCs/>
        </w:rPr>
        <w:t xml:space="preserve"> Plan</w:t>
      </w:r>
      <w:r w:rsidR="00BB727B">
        <w:rPr>
          <w:b/>
          <w:bCs/>
        </w:rPr>
        <w:t xml:space="preserve"> Two </w:t>
      </w:r>
    </w:p>
    <w:p w:rsidR="0055463E" w:rsidRPr="00325965" w:rsidRDefault="0055463E" w:rsidP="0055463E">
      <w:pPr>
        <w:jc w:val="center"/>
      </w:pPr>
    </w:p>
    <w:p w:rsidR="009E4B06" w:rsidRPr="00325965" w:rsidRDefault="0055463E" w:rsidP="00FB0F3E">
      <w:r w:rsidRPr="00325965">
        <w:t>Instructor:</w:t>
      </w:r>
      <w:r w:rsidR="00FB0F3E">
        <w:t xml:space="preserve"> </w:t>
      </w:r>
      <w:r w:rsidR="00FB0F3E">
        <w:rPr>
          <w:u w:val="single"/>
        </w:rPr>
        <w:t xml:space="preserve">Adina Mann, Jeanne Zeller, Ari Kravetz, Alex Bell </w:t>
      </w:r>
    </w:p>
    <w:tbl>
      <w:tblPr>
        <w:tblpPr w:leftFromText="180" w:rightFromText="180" w:vertAnchor="page" w:horzAnchor="page" w:tblpX="7189"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7"/>
      </w:tblGrid>
      <w:tr w:rsidR="009E4B06" w:rsidTr="009E4B06">
        <w:trPr>
          <w:trHeight w:val="176"/>
        </w:trPr>
        <w:tc>
          <w:tcPr>
            <w:tcW w:w="8177" w:type="dxa"/>
            <w:shd w:val="clear" w:color="auto" w:fill="auto"/>
          </w:tcPr>
          <w:p w:rsidR="009E4B06" w:rsidRPr="002E795F" w:rsidRDefault="009E4B06" w:rsidP="009E4B06">
            <w:pPr>
              <w:rPr>
                <w:bCs/>
              </w:rPr>
            </w:pPr>
            <w:r w:rsidRPr="00630978">
              <w:rPr>
                <w:b/>
              </w:rPr>
              <w:t>Lesson Objective/s:</w:t>
            </w:r>
            <w:r w:rsidR="002E795F">
              <w:rPr>
                <w:b/>
              </w:rPr>
              <w:t xml:space="preserve"> </w:t>
            </w:r>
            <w:r w:rsidR="002E795F">
              <w:rPr>
                <w:bCs/>
              </w:rPr>
              <w:t xml:space="preserve">Students will be able to identify key themes in the novel thus far, including governmental compliance and control through surveillance. </w:t>
            </w:r>
          </w:p>
        </w:tc>
      </w:tr>
      <w:tr w:rsidR="009E4B06" w:rsidTr="009E4B06">
        <w:trPr>
          <w:trHeight w:val="190"/>
        </w:trPr>
        <w:tc>
          <w:tcPr>
            <w:tcW w:w="8177" w:type="dxa"/>
            <w:shd w:val="clear" w:color="auto" w:fill="auto"/>
          </w:tcPr>
          <w:p w:rsidR="002E795F" w:rsidRPr="002E795F" w:rsidRDefault="009E4B06" w:rsidP="002E795F">
            <w:pPr>
              <w:rPr>
                <w:bCs/>
              </w:rPr>
            </w:pPr>
            <w:r w:rsidRPr="00630978">
              <w:rPr>
                <w:b/>
              </w:rPr>
              <w:t>State Standard</w:t>
            </w:r>
            <w:r w:rsidR="00D00D5A">
              <w:rPr>
                <w:b/>
              </w:rPr>
              <w:t>/</w:t>
            </w:r>
            <w:r w:rsidRPr="00630978">
              <w:rPr>
                <w:b/>
              </w:rPr>
              <w:t>s</w:t>
            </w:r>
            <w:r w:rsidRPr="002E795F">
              <w:rPr>
                <w:b/>
                <w:i/>
                <w:iCs/>
              </w:rPr>
              <w:t>:</w:t>
            </w:r>
            <w:r w:rsidR="002E795F" w:rsidRPr="002E795F">
              <w:rPr>
                <w:bCs/>
                <w:i/>
                <w:iCs/>
              </w:rPr>
              <w:t>CC.9-10.R.L.2</w:t>
            </w:r>
            <w:r w:rsidR="002E795F" w:rsidRPr="002E795F">
              <w:rPr>
                <w:bCs/>
              </w:rPr>
              <w:t xml:space="preserve"> Key Ideas and Details: Determine a theme or central idea of a text and analyze in detail its development over </w:t>
            </w:r>
          </w:p>
          <w:p w:rsidR="002E795F" w:rsidRPr="002E795F" w:rsidRDefault="002E795F" w:rsidP="002E795F">
            <w:pPr>
              <w:rPr>
                <w:bCs/>
              </w:rPr>
            </w:pPr>
            <w:r w:rsidRPr="002E795F">
              <w:rPr>
                <w:bCs/>
              </w:rPr>
              <w:t xml:space="preserve">the course of the text, including how it emerges and is shaped and refined by specific details; provide an objective summary </w:t>
            </w:r>
          </w:p>
          <w:p w:rsidR="009E4B06" w:rsidRPr="00630978" w:rsidRDefault="002E795F" w:rsidP="002E795F">
            <w:pPr>
              <w:rPr>
                <w:b/>
              </w:rPr>
            </w:pPr>
            <w:proofErr w:type="gramStart"/>
            <w:r w:rsidRPr="002E795F">
              <w:rPr>
                <w:bCs/>
              </w:rPr>
              <w:t>of</w:t>
            </w:r>
            <w:proofErr w:type="gramEnd"/>
            <w:r w:rsidRPr="002E795F">
              <w:rPr>
                <w:bCs/>
              </w:rPr>
              <w:t xml:space="preserve"> the text.</w:t>
            </w:r>
          </w:p>
        </w:tc>
      </w:tr>
      <w:tr w:rsidR="009E4B06" w:rsidTr="009E4B06">
        <w:trPr>
          <w:trHeight w:val="176"/>
        </w:trPr>
        <w:tc>
          <w:tcPr>
            <w:tcW w:w="8177" w:type="dxa"/>
            <w:shd w:val="clear" w:color="auto" w:fill="auto"/>
          </w:tcPr>
          <w:p w:rsidR="009E4B06" w:rsidRPr="00630978" w:rsidRDefault="009E4B06" w:rsidP="009E4B06">
            <w:pPr>
              <w:rPr>
                <w:b/>
              </w:rPr>
            </w:pPr>
            <w:r w:rsidRPr="00630978">
              <w:rPr>
                <w:b/>
              </w:rPr>
              <w:t>ELD Standard/s</w:t>
            </w:r>
          </w:p>
        </w:tc>
      </w:tr>
      <w:tr w:rsidR="009E4B06" w:rsidTr="009E4B06">
        <w:trPr>
          <w:trHeight w:val="190"/>
        </w:trPr>
        <w:tc>
          <w:tcPr>
            <w:tcW w:w="8177" w:type="dxa"/>
            <w:shd w:val="clear" w:color="auto" w:fill="auto"/>
          </w:tcPr>
          <w:p w:rsidR="009E4B06" w:rsidRPr="002E795F" w:rsidRDefault="009E4B06" w:rsidP="009E4B06">
            <w:pPr>
              <w:rPr>
                <w:bCs/>
              </w:rPr>
            </w:pPr>
            <w:r w:rsidRPr="00630978">
              <w:rPr>
                <w:b/>
              </w:rPr>
              <w:t>Formative Assessment</w:t>
            </w:r>
            <w:r w:rsidR="00D00D5A">
              <w:rPr>
                <w:b/>
              </w:rPr>
              <w:t>/s</w:t>
            </w:r>
            <w:r w:rsidRPr="00630978">
              <w:rPr>
                <w:b/>
              </w:rPr>
              <w:t>:</w:t>
            </w:r>
            <w:r w:rsidR="002E795F">
              <w:rPr>
                <w:b/>
              </w:rPr>
              <w:t xml:space="preserve"> </w:t>
            </w:r>
            <w:r w:rsidR="002E795F">
              <w:rPr>
                <w:bCs/>
              </w:rPr>
              <w:t>Monitor for student progress.</w:t>
            </w:r>
          </w:p>
        </w:tc>
      </w:tr>
      <w:tr w:rsidR="009E4B06" w:rsidTr="009E4B06">
        <w:trPr>
          <w:trHeight w:val="190"/>
        </w:trPr>
        <w:tc>
          <w:tcPr>
            <w:tcW w:w="8177" w:type="dxa"/>
            <w:shd w:val="clear" w:color="auto" w:fill="auto"/>
          </w:tcPr>
          <w:p w:rsidR="009E4B06" w:rsidRDefault="009E4B06" w:rsidP="002E795F">
            <w:r w:rsidRPr="00630978">
              <w:rPr>
                <w:b/>
              </w:rPr>
              <w:t>Summative Assessment/s:</w:t>
            </w:r>
            <w:r>
              <w:t xml:space="preserve"> </w:t>
            </w:r>
            <w:r w:rsidR="002E795F">
              <w:t xml:space="preserve">Students will be assessed on their discussion packets. The packets are open ended and each day I will assess the students briefly while they are doing independent work. </w:t>
            </w:r>
          </w:p>
        </w:tc>
      </w:tr>
    </w:tbl>
    <w:p w:rsidR="0055463E" w:rsidRPr="00325965" w:rsidRDefault="0055463E" w:rsidP="0055463E"/>
    <w:p w:rsidR="0055463E" w:rsidRPr="00325965" w:rsidRDefault="0055463E" w:rsidP="00FB0F3E">
      <w:r w:rsidRPr="00325965">
        <w:t xml:space="preserve">Topic: </w:t>
      </w:r>
      <w:r w:rsidR="00FB0F3E">
        <w:rPr>
          <w:u w:val="single"/>
        </w:rPr>
        <w:t xml:space="preserve"> Fahrenheit </w:t>
      </w:r>
      <w:proofErr w:type="gramStart"/>
      <w:r w:rsidR="00FB0F3E">
        <w:rPr>
          <w:u w:val="single"/>
        </w:rPr>
        <w:t xml:space="preserve">451 </w:t>
      </w:r>
      <w:r w:rsidRPr="00325965">
        <w:t xml:space="preserve"> Subject</w:t>
      </w:r>
      <w:proofErr w:type="gramEnd"/>
      <w:r w:rsidRPr="00325965">
        <w:t>:</w:t>
      </w:r>
      <w:r w:rsidR="002E795F">
        <w:t xml:space="preserve"> </w:t>
      </w:r>
      <w:r w:rsidR="00FB0F3E">
        <w:rPr>
          <w:u w:val="single"/>
        </w:rPr>
        <w:t xml:space="preserve">English </w:t>
      </w:r>
    </w:p>
    <w:p w:rsidR="0055463E" w:rsidRPr="00FB0F3E" w:rsidRDefault="0055463E" w:rsidP="00FB0F3E">
      <w:pPr>
        <w:rPr>
          <w:u w:val="single"/>
        </w:rPr>
      </w:pPr>
      <w:r w:rsidRPr="00325965">
        <w:t xml:space="preserve">Check box if part of a larger unit:   </w:t>
      </w:r>
      <w:r w:rsidR="00FB0F3E">
        <w:rPr>
          <w:u w:val="single"/>
        </w:rPr>
        <w:t>X</w:t>
      </w:r>
    </w:p>
    <w:p w:rsidR="0055463E" w:rsidRPr="00325965" w:rsidRDefault="0055463E" w:rsidP="00FB0F3E">
      <w:r w:rsidRPr="00325965">
        <w:t>Where does the lesson fit in: Begin __ Middle</w:t>
      </w:r>
      <w:r w:rsidR="00FB0F3E">
        <w:t xml:space="preserve"> </w:t>
      </w:r>
      <w:r w:rsidR="00FB0F3E">
        <w:rPr>
          <w:u w:val="single"/>
        </w:rPr>
        <w:t xml:space="preserve">X </w:t>
      </w:r>
      <w:r w:rsidRPr="00325965">
        <w:t xml:space="preserve">  End _</w:t>
      </w:r>
      <w:proofErr w:type="gramStart"/>
      <w:r w:rsidRPr="00325965">
        <w:t>_</w:t>
      </w:r>
      <w:proofErr w:type="gramEnd"/>
    </w:p>
    <w:p w:rsidR="0055463E" w:rsidRPr="00FB0F3E" w:rsidRDefault="0055463E" w:rsidP="00FB0F3E">
      <w:pPr>
        <w:rPr>
          <w:u w:val="single"/>
        </w:rPr>
      </w:pPr>
      <w:r w:rsidRPr="00325965">
        <w:t xml:space="preserve">Duration of Lesson: </w:t>
      </w:r>
      <w:r w:rsidR="00FB0F3E">
        <w:rPr>
          <w:u w:val="single"/>
        </w:rPr>
        <w:t xml:space="preserve">50 </w:t>
      </w:r>
      <w:proofErr w:type="gramStart"/>
      <w:r w:rsidR="00FB0F3E">
        <w:rPr>
          <w:u w:val="single"/>
        </w:rPr>
        <w:t xml:space="preserve">minutes </w:t>
      </w:r>
      <w:r w:rsidRPr="00325965">
        <w:t xml:space="preserve"> Grad</w:t>
      </w:r>
      <w:r w:rsidR="00FB0F3E">
        <w:t>e</w:t>
      </w:r>
      <w:proofErr w:type="gramEnd"/>
      <w:r w:rsidR="00FB0F3E">
        <w:t xml:space="preserve"> </w:t>
      </w:r>
      <w:r w:rsidR="00FB0F3E">
        <w:rPr>
          <w:u w:val="single"/>
        </w:rPr>
        <w:t>Sophomore</w:t>
      </w:r>
    </w:p>
    <w:p w:rsidR="0055463E" w:rsidRDefault="0055463E" w:rsidP="0055463E">
      <w:r w:rsidRPr="00325965">
        <w:t xml:space="preserve">Other adult involved in instruction: </w:t>
      </w:r>
      <w:r>
        <w:t xml:space="preserve">  (Check appropriate)</w:t>
      </w:r>
    </w:p>
    <w:p w:rsidR="0055463E" w:rsidRDefault="00E0611D" w:rsidP="00FB0F3E">
      <w:r>
        <w:tab/>
      </w:r>
      <w:proofErr w:type="spellStart"/>
      <w:r w:rsidR="0055463E">
        <w:t>Paraeducator</w:t>
      </w:r>
      <w:proofErr w:type="spellEnd"/>
      <w:r w:rsidR="0055463E">
        <w:t xml:space="preserve"> </w:t>
      </w:r>
      <w:r>
        <w:t>____</w:t>
      </w:r>
      <w:r w:rsidR="0055463E">
        <w:t xml:space="preserve"> co-</w:t>
      </w:r>
      <w:proofErr w:type="gramStart"/>
      <w:r w:rsidR="0055463E">
        <w:t>teacher</w:t>
      </w:r>
      <w:r w:rsidR="00FB0F3E">
        <w:t xml:space="preserve"> </w:t>
      </w:r>
      <w:r w:rsidR="00FB0F3E">
        <w:rPr>
          <w:u w:val="single"/>
        </w:rPr>
        <w:t xml:space="preserve"> X</w:t>
      </w:r>
      <w:proofErr w:type="gramEnd"/>
      <w:r w:rsidR="00FB0F3E">
        <w:rPr>
          <w:u w:val="single"/>
        </w:rPr>
        <w:t xml:space="preserve"> </w:t>
      </w:r>
      <w:r w:rsidR="0055463E">
        <w:t xml:space="preserve"> volunteer _____</w:t>
      </w:r>
    </w:p>
    <w:p w:rsidR="0055463E" w:rsidRPr="0055463E" w:rsidRDefault="0055463E" w:rsidP="0055463E"/>
    <w:p w:rsidR="0055463E" w:rsidRPr="007D479E" w:rsidRDefault="00FA39F6" w:rsidP="0055463E">
      <w:pPr>
        <w:rPr>
          <w:b/>
        </w:rPr>
      </w:pPr>
      <w:r>
        <w:rPr>
          <w:b/>
        </w:rPr>
        <w:t xml:space="preserve">Understanding Your Learners through contextual details </w:t>
      </w:r>
      <w:r w:rsidR="00637CB2">
        <w:rPr>
          <w:b/>
        </w:rPr>
        <w:t xml:space="preserve">  </w:t>
      </w:r>
    </w:p>
    <w:p w:rsidR="0055463E" w:rsidRDefault="0055463E" w:rsidP="0055463E">
      <w:r>
        <w:t xml:space="preserve">(ELLs &amp; ELD levels, IEP/IDP, </w:t>
      </w:r>
      <w:r w:rsidR="00D00D5A">
        <w:t>504, GATE, Gender, Ethnicity</w:t>
      </w:r>
      <w:r>
        <w:t>)</w:t>
      </w:r>
    </w:p>
    <w:p w:rsidR="0055463E" w:rsidRDefault="0055463E" w:rsidP="0055463E"/>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6391"/>
      </w:tblGrid>
      <w:tr w:rsidR="0055463E" w:rsidRPr="00325965" w:rsidTr="00FA39F6">
        <w:trPr>
          <w:trHeight w:val="2325"/>
        </w:trPr>
        <w:tc>
          <w:tcPr>
            <w:tcW w:w="13901" w:type="dxa"/>
            <w:tcBorders>
              <w:top w:val="single" w:sz="8" w:space="0" w:color="auto"/>
              <w:left w:val="single" w:sz="8" w:space="0" w:color="auto"/>
              <w:bottom w:val="single" w:sz="8" w:space="0" w:color="auto"/>
              <w:right w:val="single" w:sz="8" w:space="0" w:color="auto"/>
            </w:tcBorders>
          </w:tcPr>
          <w:p w:rsidR="0055463E" w:rsidRPr="00325965" w:rsidRDefault="00FB0F3E">
            <w:r>
              <w:rPr>
                <w:rFonts w:ascii="Arial" w:hAnsi="Arial" w:cs="Arial"/>
                <w:color w:val="000000"/>
                <w:sz w:val="23"/>
                <w:szCs w:val="23"/>
              </w:rPr>
              <w:t>In a snapshot narrative paragraph, describe the context of the instructional group. Describe major areas such as cultural, family structures, ELL levels. SES, etc.?  What are the most important details that may inform your instruction and support your learners?</w:t>
            </w:r>
            <w:r>
              <w:rPr>
                <w:color w:val="000000"/>
                <w:sz w:val="27"/>
                <w:szCs w:val="27"/>
              </w:rPr>
              <w:br/>
            </w:r>
            <w:r>
              <w:rPr>
                <w:rFonts w:ascii="Arial" w:hAnsi="Arial" w:cs="Arial"/>
                <w:color w:val="000000"/>
                <w:sz w:val="23"/>
                <w:szCs w:val="23"/>
              </w:rPr>
              <w:t>The school is located in a suburban area.  Our classroom is a diverse group of learners, with 24 students: 8 African Americans, 3 Asian Americans, 6 Hispanic Americans, and 6 White students.  About one third of the students in the class are on free and reduced lunch. One of these students is an English Language learner, and another has dyslexia.  Because this novel is written from the perspective of a White author during the 1950s, it may be relevant to discuss the implications of this, and the lack of representations from other races.  There is also a wealth of assets in a classroom so diverse, particularly in discussions about diversity, and these assets should be deliberately accessed during lessons.  Also, since there is such a range of socio-economic statuses, it is also to remember that all students may not have access to a computer and technology at home to complete writing assignments.  </w:t>
            </w:r>
          </w:p>
          <w:p w:rsidR="0055463E" w:rsidRPr="00325965" w:rsidRDefault="0055463E"/>
        </w:tc>
      </w:tr>
    </w:tbl>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r w:rsidRPr="00101701">
        <w:rPr>
          <w:rFonts w:ascii="Arial" w:hAnsi="Arial" w:cs="Arial"/>
          <w:b/>
          <w:bCs/>
          <w:color w:val="000000"/>
          <w:sz w:val="23"/>
          <w:szCs w:val="23"/>
        </w:rPr>
        <w:lastRenderedPageBreak/>
        <w:t xml:space="preserve">IEP Goals </w:t>
      </w:r>
      <w:r w:rsidRPr="00101701">
        <w:rPr>
          <w:rFonts w:ascii="Arial" w:hAnsi="Arial" w:cs="Arial"/>
          <w:bCs/>
          <w:color w:val="000000"/>
          <w:sz w:val="23"/>
          <w:szCs w:val="23"/>
        </w:rPr>
        <w:t>Directions: List students’ goals as they apply to this lesson.</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 xml:space="preserve">Large Group/Whole Class Instruction </w:t>
      </w:r>
      <w:r w:rsidRPr="00101701">
        <w:rPr>
          <w:rFonts w:ascii="Arial" w:hAnsi="Arial" w:cs="Arial"/>
          <w:bCs/>
          <w:color w:val="000000"/>
          <w:sz w:val="23"/>
          <w:szCs w:val="23"/>
        </w:rPr>
        <w:t xml:space="preserve">– Select 2-4 students for instructional focus. </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Small Group / Individualized Instruction</w:t>
      </w:r>
      <w:r w:rsidRPr="00101701">
        <w:rPr>
          <w:rFonts w:ascii="Arial" w:hAnsi="Arial" w:cs="Arial"/>
          <w:bCs/>
          <w:color w:val="000000"/>
          <w:sz w:val="23"/>
          <w:szCs w:val="23"/>
        </w:rPr>
        <w:t xml:space="preserve"> (</w:t>
      </w:r>
      <w:r w:rsidRPr="00101701">
        <w:rPr>
          <w:rFonts w:ascii="Arial" w:hAnsi="Arial" w:cs="Arial"/>
          <w:bCs/>
          <w:color w:val="000000"/>
          <w:sz w:val="23"/>
          <w:szCs w:val="23"/>
          <w:u w:val="single"/>
        </w:rPr>
        <w:t>&lt;</w:t>
      </w:r>
      <w:r w:rsidRPr="00101701">
        <w:rPr>
          <w:rFonts w:ascii="Arial" w:hAnsi="Arial" w:cs="Arial"/>
          <w:bCs/>
          <w:color w:val="000000"/>
          <w:sz w:val="23"/>
          <w:szCs w:val="23"/>
        </w:rPr>
        <w:t xml:space="preserve"> 5 students)</w:t>
      </w:r>
    </w:p>
    <w:p w:rsidR="0055463E" w:rsidRPr="00101701" w:rsidRDefault="0055463E" w:rsidP="0055463E">
      <w:pPr>
        <w:autoSpaceDE w:val="0"/>
        <w:autoSpaceDN w:val="0"/>
        <w:adjustRightInd w:val="0"/>
        <w:rPr>
          <w:rFonts w:ascii="Arial" w:hAnsi="Arial" w:cs="Arial"/>
          <w:b/>
          <w:bCs/>
          <w:color w:val="000000"/>
          <w:sz w:val="23"/>
          <w:szCs w:val="23"/>
        </w:rPr>
      </w:pPr>
    </w:p>
    <w:tbl>
      <w:tblPr>
        <w:tblW w:w="14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8"/>
        <w:gridCol w:w="8386"/>
      </w:tblGrid>
      <w:tr w:rsidR="00637CB2" w:rsidRPr="00101701" w:rsidTr="00637CB2">
        <w:trPr>
          <w:trHeight w:val="773"/>
        </w:trPr>
        <w:tc>
          <w:tcPr>
            <w:tcW w:w="5848" w:type="dxa"/>
          </w:tcPr>
          <w:p w:rsidR="00637CB2" w:rsidRPr="00101701"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Student(s)</w:t>
            </w:r>
          </w:p>
        </w:tc>
        <w:tc>
          <w:tcPr>
            <w:tcW w:w="8386" w:type="dxa"/>
          </w:tcPr>
          <w:p w:rsidR="00637CB2"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IEP Goal/Objective</w:t>
            </w:r>
          </w:p>
          <w:p w:rsidR="00637CB2" w:rsidRPr="00101701" w:rsidRDefault="00637CB2" w:rsidP="0055463E">
            <w:pPr>
              <w:autoSpaceDE w:val="0"/>
              <w:autoSpaceDN w:val="0"/>
              <w:adjustRightInd w:val="0"/>
              <w:rPr>
                <w:rFonts w:ascii="Arial" w:hAnsi="Arial" w:cs="Arial"/>
                <w:bCs/>
                <w:color w:val="000000"/>
                <w:sz w:val="23"/>
                <w:szCs w:val="23"/>
              </w:rPr>
            </w:pPr>
            <w:r>
              <w:rPr>
                <w:rFonts w:ascii="Arial" w:hAnsi="Arial" w:cs="Arial"/>
                <w:bCs/>
                <w:color w:val="000000"/>
                <w:sz w:val="23"/>
                <w:szCs w:val="23"/>
              </w:rPr>
              <w:t>(standards based)</w:t>
            </w:r>
          </w:p>
        </w:tc>
      </w:tr>
      <w:tr w:rsidR="00637CB2" w:rsidRPr="00101701" w:rsidTr="00637CB2">
        <w:trPr>
          <w:trHeight w:val="277"/>
        </w:trPr>
        <w:tc>
          <w:tcPr>
            <w:tcW w:w="5848" w:type="dxa"/>
          </w:tcPr>
          <w:p w:rsidR="00637CB2" w:rsidRPr="00675E44" w:rsidRDefault="00854F38" w:rsidP="0055463E">
            <w:pPr>
              <w:autoSpaceDE w:val="0"/>
              <w:autoSpaceDN w:val="0"/>
              <w:adjustRightInd w:val="0"/>
              <w:rPr>
                <w:rFonts w:ascii="Arial" w:hAnsi="Arial" w:cs="Arial"/>
                <w:bCs/>
                <w:color w:val="000000"/>
                <w:szCs w:val="23"/>
              </w:rPr>
            </w:pPr>
            <w:proofErr w:type="spellStart"/>
            <w:r>
              <w:rPr>
                <w:rFonts w:ascii="Arial" w:hAnsi="Arial" w:cs="Arial"/>
                <w:bCs/>
                <w:color w:val="000000"/>
                <w:szCs w:val="23"/>
              </w:rPr>
              <w:t>Lizzy</w:t>
            </w:r>
            <w:proofErr w:type="spellEnd"/>
            <w:r>
              <w:rPr>
                <w:rFonts w:ascii="Arial" w:hAnsi="Arial" w:cs="Arial"/>
                <w:bCs/>
                <w:color w:val="000000"/>
                <w:szCs w:val="23"/>
              </w:rPr>
              <w:t xml:space="preserve"> Taylor </w:t>
            </w:r>
          </w:p>
        </w:tc>
        <w:tc>
          <w:tcPr>
            <w:tcW w:w="8386" w:type="dxa"/>
          </w:tcPr>
          <w:p w:rsidR="00637CB2" w:rsidRPr="00675E44" w:rsidRDefault="00854F38" w:rsidP="0055463E">
            <w:pPr>
              <w:autoSpaceDE w:val="0"/>
              <w:autoSpaceDN w:val="0"/>
              <w:adjustRightInd w:val="0"/>
              <w:rPr>
                <w:rFonts w:cs="Arial"/>
                <w:bCs/>
                <w:color w:val="000000"/>
                <w:szCs w:val="23"/>
              </w:rPr>
            </w:pPr>
            <w:r>
              <w:rPr>
                <w:rFonts w:ascii="Arial" w:hAnsi="Arial" w:cs="Arial"/>
                <w:color w:val="000000"/>
                <w:sz w:val="23"/>
                <w:szCs w:val="23"/>
              </w:rPr>
              <w:t>Learning Disability. Class participation and retention/ comprehension of major themes and topics.</w:t>
            </w:r>
          </w:p>
        </w:tc>
      </w:tr>
      <w:tr w:rsidR="00637CB2" w:rsidRPr="00101701" w:rsidTr="00637CB2">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77"/>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77"/>
        </w:trPr>
        <w:tc>
          <w:tcPr>
            <w:tcW w:w="5848" w:type="dxa"/>
          </w:tcPr>
          <w:p w:rsidR="00637CB2" w:rsidRPr="00675E44" w:rsidRDefault="00637CB2" w:rsidP="0055463E">
            <w:pPr>
              <w:autoSpaceDE w:val="0"/>
              <w:autoSpaceDN w:val="0"/>
              <w:adjustRightInd w:val="0"/>
              <w:rPr>
                <w:rFonts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bl>
    <w:p w:rsidR="0055463E" w:rsidRDefault="0055463E" w:rsidP="0055463E"/>
    <w:p w:rsidR="0055463E" w:rsidRDefault="0055463E" w:rsidP="0055463E"/>
    <w:p w:rsidR="0055463E" w:rsidRDefault="0055463E" w:rsidP="0055463E">
      <w:r>
        <w:t>LESSON PLAN &amp; PROCEDURES</w:t>
      </w:r>
    </w:p>
    <w:p w:rsidR="0055463E" w:rsidRPr="009F5B88" w:rsidRDefault="0055463E" w:rsidP="0055463E"/>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660"/>
        <w:gridCol w:w="720"/>
        <w:gridCol w:w="1530"/>
        <w:gridCol w:w="1620"/>
        <w:gridCol w:w="1620"/>
        <w:gridCol w:w="1260"/>
      </w:tblGrid>
      <w:tr w:rsidR="008D00AA" w:rsidRPr="00325965" w:rsidTr="00D00D5A">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pStyle w:val="Heading1"/>
              <w:rPr>
                <w:sz w:val="22"/>
                <w:szCs w:val="22"/>
              </w:rPr>
            </w:pPr>
            <w:r w:rsidRPr="0058141E">
              <w:rPr>
                <w:sz w:val="22"/>
                <w:szCs w:val="22"/>
              </w:rPr>
              <w:t>Lesson Element</w:t>
            </w:r>
            <w:r w:rsidR="00D00D5A">
              <w:rPr>
                <w:sz w:val="22"/>
                <w:szCs w:val="22"/>
              </w:rPr>
              <w:t>s</w:t>
            </w:r>
          </w:p>
          <w:p w:rsidR="00637CB2" w:rsidRPr="009F5B88" w:rsidRDefault="00637CB2" w:rsidP="00D00D5A">
            <w:pPr>
              <w:rPr>
                <w:color w:val="000080"/>
                <w:sz w:val="20"/>
              </w:rPr>
            </w:pPr>
          </w:p>
        </w:tc>
        <w:tc>
          <w:tcPr>
            <w:tcW w:w="66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2"/>
                <w:szCs w:val="22"/>
              </w:rPr>
            </w:pPr>
            <w:r w:rsidRPr="009F5B88">
              <w:rPr>
                <w:color w:val="000080"/>
                <w:sz w:val="20"/>
              </w:rPr>
              <w:t xml:space="preserve">Identify </w:t>
            </w:r>
            <w:r w:rsidR="00AF7781">
              <w:rPr>
                <w:color w:val="000080"/>
                <w:sz w:val="20"/>
              </w:rPr>
              <w:t xml:space="preserve">Formative </w:t>
            </w:r>
            <w:r w:rsidRPr="009F5B88">
              <w:rPr>
                <w:color w:val="000080"/>
                <w:sz w:val="20"/>
              </w:rPr>
              <w:t>Assessment as it occurs</w:t>
            </w:r>
            <w:r w:rsidR="00AF7781">
              <w:rPr>
                <w:color w:val="000080"/>
                <w:sz w:val="20"/>
              </w:rPr>
              <w:t xml:space="preserve"> in the lesson</w:t>
            </w:r>
          </w:p>
        </w:tc>
        <w:tc>
          <w:tcPr>
            <w:tcW w:w="72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Time</w:t>
            </w:r>
          </w:p>
        </w:tc>
        <w:tc>
          <w:tcPr>
            <w:tcW w:w="153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What are the students doing?</w:t>
            </w:r>
          </w:p>
        </w:tc>
        <w:tc>
          <w:tcPr>
            <w:tcW w:w="162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What is other adult doing?</w:t>
            </w:r>
          </w:p>
          <w:p w:rsidR="00637CB2" w:rsidRPr="00D00D5A" w:rsidRDefault="00637CB2" w:rsidP="00D00D5A">
            <w:pPr>
              <w:rPr>
                <w:b/>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 xml:space="preserve">Check </w:t>
            </w:r>
          </w:p>
          <w:p w:rsidR="00D00D5A" w:rsidRPr="00D00D5A" w:rsidRDefault="00D00D5A" w:rsidP="00D00D5A">
            <w:pPr>
              <w:rPr>
                <w:b/>
                <w:bCs/>
                <w:sz w:val="20"/>
                <w:szCs w:val="20"/>
              </w:rPr>
            </w:pPr>
            <w:r w:rsidRPr="00D00D5A">
              <w:rPr>
                <w:b/>
                <w:bCs/>
                <w:sz w:val="20"/>
                <w:szCs w:val="20"/>
              </w:rPr>
              <w:t xml:space="preserve">for </w:t>
            </w:r>
          </w:p>
          <w:p w:rsidR="00637CB2" w:rsidRPr="00D00D5A" w:rsidRDefault="00D00D5A" w:rsidP="00D00D5A">
            <w:pPr>
              <w:rPr>
                <w:b/>
                <w:bCs/>
                <w:sz w:val="20"/>
                <w:szCs w:val="20"/>
              </w:rPr>
            </w:pPr>
            <w:r w:rsidRPr="00D00D5A">
              <w:rPr>
                <w:b/>
                <w:bCs/>
                <w:sz w:val="20"/>
                <w:szCs w:val="20"/>
              </w:rPr>
              <w:t>Understanding</w:t>
            </w:r>
          </w:p>
        </w:tc>
        <w:tc>
          <w:tcPr>
            <w:tcW w:w="126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Materials</w:t>
            </w:r>
          </w:p>
        </w:tc>
      </w:tr>
      <w:tr w:rsidR="008D00AA" w:rsidRPr="00325965" w:rsidTr="00D00D5A">
        <w:tc>
          <w:tcPr>
            <w:tcW w:w="1368"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 xml:space="preserve">Lesson </w:t>
            </w:r>
            <w:r w:rsidR="00420EAA" w:rsidRPr="00D00D5A">
              <w:rPr>
                <w:b/>
                <w:bCs/>
                <w:sz w:val="20"/>
                <w:szCs w:val="20"/>
              </w:rPr>
              <w:t>Introduction</w:t>
            </w:r>
          </w:p>
          <w:p w:rsidR="008D00AA" w:rsidRPr="0058141E" w:rsidRDefault="008D00AA" w:rsidP="00D00D5A">
            <w:pPr>
              <w:rPr>
                <w:b/>
                <w:bCs/>
                <w:sz w:val="20"/>
                <w:szCs w:val="20"/>
              </w:rPr>
            </w:pPr>
            <w:r w:rsidRPr="00D00D5A">
              <w:rPr>
                <w:bCs/>
                <w:sz w:val="20"/>
                <w:szCs w:val="20"/>
              </w:rPr>
              <w:t>(connect &amp; build background knowledge)</w:t>
            </w:r>
          </w:p>
        </w:tc>
        <w:tc>
          <w:tcPr>
            <w:tcW w:w="6660" w:type="dxa"/>
            <w:tcBorders>
              <w:top w:val="single" w:sz="4" w:space="0" w:color="auto"/>
              <w:left w:val="single" w:sz="4" w:space="0" w:color="auto"/>
              <w:bottom w:val="single" w:sz="4" w:space="0" w:color="auto"/>
              <w:right w:val="single" w:sz="4" w:space="0" w:color="auto"/>
            </w:tcBorders>
          </w:tcPr>
          <w:p w:rsidR="008D00AA" w:rsidRDefault="00831B36" w:rsidP="002E795F">
            <w:r>
              <w:t xml:space="preserve">1. Warm up with “Board/Bored Work.” The question on the board will be regarding the pros and cons of television in everyday life. </w:t>
            </w:r>
          </w:p>
          <w:p w:rsidR="009C08DD" w:rsidRDefault="009C08DD" w:rsidP="002E795F">
            <w:r>
              <w:t xml:space="preserve">2. Share responses briefly to evoke small class discussion </w:t>
            </w:r>
          </w:p>
          <w:p w:rsidR="009C08DD" w:rsidRDefault="009C08DD" w:rsidP="002E795F">
            <w:r>
              <w:t xml:space="preserve">3. Students will have already received their discussion packet which contains the worksheets for today including the questions for active reading and has the song lyrics for “Every Breath You Take” which we will be listening to in class. The packet also contains the questions for discussion. </w:t>
            </w:r>
          </w:p>
          <w:p w:rsidR="00764B68" w:rsidRPr="00C34D4B" w:rsidRDefault="00764B68" w:rsidP="002E795F">
            <w:r>
              <w:t xml:space="preserve">4. We will model good reading strategies so that when students work they will have a model to go off of. </w:t>
            </w: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9C08DD" w:rsidP="00D00D5A">
            <w:pPr>
              <w:rPr>
                <w:sz w:val="20"/>
                <w:szCs w:val="20"/>
              </w:rPr>
            </w:pPr>
            <w:r>
              <w:rPr>
                <w:sz w:val="20"/>
                <w:szCs w:val="20"/>
              </w:rPr>
              <w:t>5</w:t>
            </w:r>
            <w:r w:rsidR="00831B36">
              <w:rPr>
                <w:sz w:val="20"/>
                <w:szCs w:val="20"/>
              </w:rPr>
              <w:t xml:space="preserve"> </w:t>
            </w:r>
            <w:proofErr w:type="spellStart"/>
            <w:r w:rsidR="00831B36">
              <w:rPr>
                <w:sz w:val="20"/>
                <w:szCs w:val="20"/>
              </w:rPr>
              <w:t>mins</w:t>
            </w:r>
            <w:proofErr w:type="spellEnd"/>
            <w:r w:rsidR="00831B36">
              <w:rPr>
                <w:sz w:val="20"/>
                <w:szCs w:val="20"/>
              </w:rPr>
              <w:t>.</w:t>
            </w: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9C08DD" w:rsidP="00D00D5A">
            <w:pPr>
              <w:rPr>
                <w:color w:val="FF0000"/>
                <w:sz w:val="20"/>
                <w:szCs w:val="20"/>
              </w:rPr>
            </w:pPr>
            <w:r>
              <w:rPr>
                <w:sz w:val="20"/>
                <w:szCs w:val="20"/>
              </w:rPr>
              <w:t xml:space="preserve">The students will be writing responses briefly and sharing. </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9C08DD" w:rsidP="00D00D5A">
            <w:pPr>
              <w:rPr>
                <w:sz w:val="20"/>
                <w:szCs w:val="20"/>
              </w:rPr>
            </w:pPr>
            <w:r>
              <w:rPr>
                <w:sz w:val="20"/>
                <w:szCs w:val="20"/>
              </w:rPr>
              <w:t xml:space="preserve">The other adults will be monitoring and observing, always ready to answer questions </w:t>
            </w:r>
          </w:p>
        </w:tc>
        <w:tc>
          <w:tcPr>
            <w:tcW w:w="1620" w:type="dxa"/>
            <w:tcBorders>
              <w:top w:val="single" w:sz="4" w:space="0" w:color="auto"/>
              <w:left w:val="single" w:sz="4" w:space="0" w:color="auto"/>
              <w:bottom w:val="single" w:sz="4" w:space="0" w:color="auto"/>
              <w:right w:val="single" w:sz="4" w:space="0" w:color="auto"/>
            </w:tcBorders>
          </w:tcPr>
          <w:p w:rsidR="00637CB2" w:rsidRDefault="00637CB2" w:rsidP="00D00D5A">
            <w:pPr>
              <w:rPr>
                <w:sz w:val="20"/>
                <w:szCs w:val="20"/>
              </w:rPr>
            </w:pPr>
          </w:p>
          <w:p w:rsidR="009C08DD" w:rsidRDefault="009C08DD" w:rsidP="00D00D5A">
            <w:pPr>
              <w:rPr>
                <w:sz w:val="20"/>
                <w:szCs w:val="20"/>
              </w:rPr>
            </w:pPr>
          </w:p>
          <w:p w:rsidR="009C08DD" w:rsidRDefault="009C08DD" w:rsidP="009C08DD">
            <w:pPr>
              <w:rPr>
                <w:szCs w:val="20"/>
              </w:rPr>
            </w:pPr>
            <w:r>
              <w:rPr>
                <w:szCs w:val="20"/>
              </w:rPr>
              <w:t>√</w:t>
            </w:r>
          </w:p>
          <w:p w:rsidR="009C08DD" w:rsidRPr="0058141E" w:rsidRDefault="009C08DD"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p w:rsidR="00637CB2" w:rsidRPr="0058141E" w:rsidRDefault="00637CB2" w:rsidP="00D00D5A">
            <w:pPr>
              <w:rPr>
                <w:sz w:val="20"/>
                <w:szCs w:val="20"/>
              </w:rPr>
            </w:pPr>
          </w:p>
          <w:p w:rsidR="00637CB2" w:rsidRPr="0058141E" w:rsidRDefault="0098199B" w:rsidP="00D00D5A">
            <w:pPr>
              <w:rPr>
                <w:sz w:val="20"/>
                <w:szCs w:val="20"/>
              </w:rPr>
            </w:pPr>
            <w:r>
              <w:rPr>
                <w:sz w:val="20"/>
                <w:szCs w:val="20"/>
              </w:rPr>
              <w:t>For class, students will need their discussion packets. I will need a mode of media player to play the song “Every Breath You Take”</w:t>
            </w:r>
          </w:p>
        </w:tc>
      </w:tr>
      <w:tr w:rsidR="007F5D75" w:rsidRPr="00325965" w:rsidTr="00D00D5A">
        <w:tc>
          <w:tcPr>
            <w:tcW w:w="1368"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b/>
                <w:bCs/>
                <w:sz w:val="20"/>
                <w:szCs w:val="20"/>
              </w:rPr>
            </w:pPr>
            <w:r w:rsidRPr="0058141E">
              <w:rPr>
                <w:b/>
                <w:bCs/>
                <w:sz w:val="20"/>
                <w:szCs w:val="20"/>
              </w:rPr>
              <w:t>Lesson Body</w:t>
            </w:r>
          </w:p>
        </w:tc>
        <w:tc>
          <w:tcPr>
            <w:tcW w:w="6660"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r>
      <w:tr w:rsidR="008D00AA" w:rsidRPr="00325965" w:rsidTr="00D00D5A">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Direct Instruction</w:t>
            </w:r>
          </w:p>
          <w:p w:rsidR="00637CB2" w:rsidRPr="0058141E" w:rsidRDefault="00637CB2" w:rsidP="00D00D5A">
            <w:pPr>
              <w:rPr>
                <w:b/>
                <w:bCs/>
                <w:sz w:val="20"/>
                <w:szCs w:val="20"/>
              </w:rPr>
            </w:pPr>
          </w:p>
        </w:tc>
        <w:tc>
          <w:tcPr>
            <w:tcW w:w="6660" w:type="dxa"/>
            <w:tcBorders>
              <w:top w:val="single" w:sz="4" w:space="0" w:color="auto"/>
              <w:left w:val="single" w:sz="4" w:space="0" w:color="auto"/>
              <w:bottom w:val="single" w:sz="4" w:space="0" w:color="auto"/>
              <w:right w:val="single" w:sz="4" w:space="0" w:color="auto"/>
            </w:tcBorders>
          </w:tcPr>
          <w:p w:rsidR="00637CB2" w:rsidRDefault="009C08DD" w:rsidP="00D00D5A">
            <w:r>
              <w:t xml:space="preserve">1. </w:t>
            </w:r>
            <w:r w:rsidR="00764B68">
              <w:t xml:space="preserve">Active Reading: We will read pages 49-63 in class (any ready that is not done in class will be assigned for homework.) </w:t>
            </w:r>
          </w:p>
          <w:p w:rsidR="00E90D65" w:rsidRDefault="00E90D65" w:rsidP="00D00D5A">
            <w:r>
              <w:t xml:space="preserve">      a. </w:t>
            </w:r>
            <w:proofErr w:type="spellStart"/>
            <w:r>
              <w:t>Lizzy</w:t>
            </w:r>
            <w:proofErr w:type="spellEnd"/>
            <w:r>
              <w:t xml:space="preserve">, having a reading disability, will have had the opportunity to both read early and she will be given the opportunity to listen to this part on the audio tape/ be read to in </w:t>
            </w:r>
            <w:r>
              <w:lastRenderedPageBreak/>
              <w:t xml:space="preserve">order to facilitate better learning. </w:t>
            </w:r>
          </w:p>
          <w:p w:rsidR="00764B68" w:rsidRDefault="00764B68" w:rsidP="00D00D5A">
            <w:r>
              <w:t xml:space="preserve">2. Students will be paired in groups and will read together (switching off) and answering discussion questions on the discussion worksheet provided. </w:t>
            </w:r>
          </w:p>
          <w:p w:rsidR="00764B68" w:rsidRDefault="00764B68" w:rsidP="00D00D5A">
            <w:r>
              <w:t xml:space="preserve">3. As a class we will listen to “The Police’s” “Every Breath You Take” which deals with the theme of surveillance in a creepy manner. Students will have a small discussion on this topic. The students will have a vote whether to have a quick write or a discussion. </w:t>
            </w:r>
          </w:p>
          <w:p w:rsidR="00764B68" w:rsidRPr="0058141E" w:rsidRDefault="00764B68" w:rsidP="00D00D5A">
            <w:pPr>
              <w:rPr>
                <w:color w:val="FF0000"/>
              </w:rPr>
            </w:pPr>
            <w:r>
              <w:t xml:space="preserve">4. Class discussion lead by the discussion leaders from that day. </w:t>
            </w:r>
          </w:p>
        </w:tc>
        <w:tc>
          <w:tcPr>
            <w:tcW w:w="720" w:type="dxa"/>
            <w:tcBorders>
              <w:top w:val="single" w:sz="4" w:space="0" w:color="auto"/>
              <w:left w:val="single" w:sz="4" w:space="0" w:color="auto"/>
              <w:bottom w:val="single" w:sz="4" w:space="0" w:color="auto"/>
              <w:right w:val="single" w:sz="4" w:space="0" w:color="auto"/>
            </w:tcBorders>
          </w:tcPr>
          <w:p w:rsidR="00637CB2" w:rsidRDefault="00637CB2" w:rsidP="00D00D5A">
            <w:pPr>
              <w:rPr>
                <w:sz w:val="20"/>
                <w:szCs w:val="20"/>
              </w:rPr>
            </w:pPr>
          </w:p>
          <w:p w:rsidR="00764B68" w:rsidRDefault="00764B68" w:rsidP="00D00D5A">
            <w:pPr>
              <w:rPr>
                <w:sz w:val="20"/>
                <w:szCs w:val="20"/>
              </w:rPr>
            </w:pPr>
          </w:p>
          <w:p w:rsidR="00764B68" w:rsidRDefault="00764B68" w:rsidP="00E90D65">
            <w:pPr>
              <w:rPr>
                <w:sz w:val="20"/>
                <w:szCs w:val="20"/>
              </w:rPr>
            </w:pPr>
            <w:r>
              <w:rPr>
                <w:sz w:val="20"/>
                <w:szCs w:val="20"/>
              </w:rPr>
              <w:t>1</w:t>
            </w:r>
            <w:r w:rsidR="00E90D65">
              <w:rPr>
                <w:sz w:val="20"/>
                <w:szCs w:val="20"/>
              </w:rPr>
              <w:t xml:space="preserve">3 </w:t>
            </w:r>
            <w:proofErr w:type="spellStart"/>
            <w:r>
              <w:rPr>
                <w:sz w:val="20"/>
                <w:szCs w:val="20"/>
              </w:rPr>
              <w:t>mins</w:t>
            </w:r>
            <w:proofErr w:type="spellEnd"/>
            <w:r>
              <w:rPr>
                <w:sz w:val="20"/>
                <w:szCs w:val="20"/>
              </w:rPr>
              <w:t xml:space="preserve">. </w:t>
            </w:r>
          </w:p>
          <w:p w:rsidR="00764B68" w:rsidRDefault="00764B68" w:rsidP="00D00D5A">
            <w:pPr>
              <w:rPr>
                <w:sz w:val="20"/>
                <w:szCs w:val="20"/>
              </w:rPr>
            </w:pPr>
          </w:p>
          <w:p w:rsidR="00764B68" w:rsidRDefault="00764B68" w:rsidP="00D00D5A">
            <w:pPr>
              <w:rPr>
                <w:sz w:val="20"/>
                <w:szCs w:val="20"/>
              </w:rPr>
            </w:pPr>
          </w:p>
          <w:p w:rsidR="00764B68" w:rsidRDefault="00764B68" w:rsidP="00D00D5A">
            <w:pPr>
              <w:rPr>
                <w:sz w:val="20"/>
                <w:szCs w:val="20"/>
              </w:rPr>
            </w:pPr>
            <w:r>
              <w:rPr>
                <w:sz w:val="20"/>
                <w:szCs w:val="20"/>
              </w:rPr>
              <w:t xml:space="preserve">10 </w:t>
            </w:r>
            <w:proofErr w:type="spellStart"/>
            <w:r>
              <w:rPr>
                <w:sz w:val="20"/>
                <w:szCs w:val="20"/>
              </w:rPr>
              <w:lastRenderedPageBreak/>
              <w:t>mins</w:t>
            </w:r>
            <w:proofErr w:type="spellEnd"/>
            <w:r>
              <w:rPr>
                <w:sz w:val="20"/>
                <w:szCs w:val="20"/>
              </w:rPr>
              <w:t xml:space="preserve">. </w:t>
            </w:r>
          </w:p>
          <w:p w:rsidR="00764B68" w:rsidRDefault="00764B68" w:rsidP="00D00D5A">
            <w:pPr>
              <w:rPr>
                <w:sz w:val="20"/>
                <w:szCs w:val="20"/>
              </w:rPr>
            </w:pPr>
          </w:p>
          <w:p w:rsidR="00764B68" w:rsidRDefault="00764B68" w:rsidP="00D00D5A">
            <w:pPr>
              <w:rPr>
                <w:sz w:val="20"/>
                <w:szCs w:val="20"/>
              </w:rPr>
            </w:pPr>
          </w:p>
          <w:p w:rsidR="00764B68" w:rsidRDefault="00764B68" w:rsidP="00D00D5A">
            <w:pPr>
              <w:rPr>
                <w:sz w:val="20"/>
                <w:szCs w:val="20"/>
              </w:rPr>
            </w:pPr>
          </w:p>
          <w:p w:rsidR="00764B68" w:rsidRPr="0058141E" w:rsidRDefault="00764B68" w:rsidP="00D00D5A">
            <w:pPr>
              <w:rPr>
                <w:sz w:val="20"/>
                <w:szCs w:val="20"/>
              </w:rPr>
            </w:pPr>
            <w:r>
              <w:rPr>
                <w:sz w:val="20"/>
                <w:szCs w:val="20"/>
              </w:rPr>
              <w:t xml:space="preserve">25 </w:t>
            </w:r>
            <w:proofErr w:type="spellStart"/>
            <w:r>
              <w:rPr>
                <w:sz w:val="20"/>
                <w:szCs w:val="20"/>
              </w:rPr>
              <w:t>mins</w:t>
            </w:r>
            <w:proofErr w:type="spellEnd"/>
            <w:r>
              <w:rPr>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tcPr>
          <w:p w:rsidR="00637CB2" w:rsidRDefault="00764B68" w:rsidP="00D00D5A">
            <w:pPr>
              <w:rPr>
                <w:sz w:val="20"/>
                <w:szCs w:val="20"/>
              </w:rPr>
            </w:pPr>
            <w:r>
              <w:rPr>
                <w:sz w:val="20"/>
                <w:szCs w:val="20"/>
              </w:rPr>
              <w:lastRenderedPageBreak/>
              <w:t>Students will be participating in reading together actively</w:t>
            </w:r>
          </w:p>
          <w:p w:rsidR="00764B68" w:rsidRDefault="00764B68" w:rsidP="00D00D5A">
            <w:pPr>
              <w:rPr>
                <w:sz w:val="20"/>
                <w:szCs w:val="20"/>
              </w:rPr>
            </w:pPr>
          </w:p>
          <w:p w:rsidR="00764B68" w:rsidRDefault="00764B68" w:rsidP="00D00D5A">
            <w:pPr>
              <w:rPr>
                <w:sz w:val="20"/>
                <w:szCs w:val="20"/>
              </w:rPr>
            </w:pPr>
          </w:p>
          <w:p w:rsidR="00764B68" w:rsidRDefault="00764B68" w:rsidP="00D00D5A">
            <w:pPr>
              <w:rPr>
                <w:sz w:val="20"/>
                <w:szCs w:val="20"/>
              </w:rPr>
            </w:pPr>
          </w:p>
          <w:p w:rsidR="00764B68" w:rsidRDefault="00764B68" w:rsidP="00D00D5A">
            <w:pPr>
              <w:rPr>
                <w:sz w:val="20"/>
                <w:szCs w:val="20"/>
              </w:rPr>
            </w:pPr>
            <w:r>
              <w:rPr>
                <w:sz w:val="20"/>
                <w:szCs w:val="20"/>
              </w:rPr>
              <w:lastRenderedPageBreak/>
              <w:t xml:space="preserve">Students will listen to the song and engage in a discussion or quick write </w:t>
            </w:r>
          </w:p>
          <w:p w:rsidR="00764B68" w:rsidRDefault="00764B68" w:rsidP="00D00D5A">
            <w:pPr>
              <w:rPr>
                <w:sz w:val="20"/>
                <w:szCs w:val="20"/>
              </w:rPr>
            </w:pPr>
          </w:p>
          <w:p w:rsidR="00764B68" w:rsidRDefault="00764B68" w:rsidP="00D00D5A">
            <w:pPr>
              <w:rPr>
                <w:sz w:val="20"/>
                <w:szCs w:val="20"/>
              </w:rPr>
            </w:pPr>
          </w:p>
          <w:p w:rsidR="00764B68" w:rsidRDefault="00764B68" w:rsidP="00D00D5A">
            <w:pPr>
              <w:rPr>
                <w:sz w:val="20"/>
                <w:szCs w:val="20"/>
              </w:rPr>
            </w:pPr>
          </w:p>
          <w:p w:rsidR="00764B68" w:rsidRPr="0058141E" w:rsidRDefault="00764B68" w:rsidP="00D00D5A">
            <w:pPr>
              <w:rPr>
                <w:color w:val="FF0000"/>
                <w:sz w:val="20"/>
                <w:szCs w:val="20"/>
              </w:rPr>
            </w:pPr>
            <w:r>
              <w:rPr>
                <w:sz w:val="20"/>
                <w:szCs w:val="20"/>
              </w:rPr>
              <w:t xml:space="preserve">Students will prepare discussion questions; four classmates will have jobs – Discussion director, quote master, etc. </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764B68" w:rsidP="00D00D5A">
            <w:pPr>
              <w:rPr>
                <w:sz w:val="20"/>
                <w:szCs w:val="20"/>
              </w:rPr>
            </w:pPr>
            <w:r>
              <w:rPr>
                <w:sz w:val="20"/>
                <w:szCs w:val="20"/>
              </w:rPr>
              <w:lastRenderedPageBreak/>
              <w:t>Adults are walking around making sure that learning is happening</w:t>
            </w:r>
          </w:p>
        </w:tc>
        <w:tc>
          <w:tcPr>
            <w:tcW w:w="1620" w:type="dxa"/>
            <w:tcBorders>
              <w:top w:val="single" w:sz="4" w:space="0" w:color="auto"/>
              <w:left w:val="single" w:sz="4" w:space="0" w:color="auto"/>
              <w:bottom w:val="single" w:sz="4" w:space="0" w:color="auto"/>
              <w:right w:val="single" w:sz="4" w:space="0" w:color="auto"/>
            </w:tcBorders>
          </w:tcPr>
          <w:p w:rsidR="00637CB2" w:rsidRDefault="00637CB2" w:rsidP="00D00D5A">
            <w:pPr>
              <w:rPr>
                <w:sz w:val="20"/>
                <w:szCs w:val="20"/>
              </w:rPr>
            </w:pPr>
          </w:p>
          <w:p w:rsidR="00764B68" w:rsidRDefault="00764B68" w:rsidP="00764B68">
            <w:pPr>
              <w:rPr>
                <w:szCs w:val="20"/>
              </w:rPr>
            </w:pPr>
            <w:r>
              <w:rPr>
                <w:szCs w:val="20"/>
              </w:rPr>
              <w:t>√</w:t>
            </w:r>
          </w:p>
          <w:p w:rsidR="00764B68" w:rsidRDefault="00764B68" w:rsidP="00D00D5A">
            <w:pPr>
              <w:rPr>
                <w:sz w:val="20"/>
                <w:szCs w:val="20"/>
              </w:rPr>
            </w:pPr>
          </w:p>
          <w:p w:rsidR="00764B68" w:rsidRDefault="00764B68" w:rsidP="00D00D5A">
            <w:pPr>
              <w:rPr>
                <w:sz w:val="20"/>
                <w:szCs w:val="20"/>
              </w:rPr>
            </w:pPr>
          </w:p>
          <w:p w:rsidR="00764B68" w:rsidRDefault="00764B68" w:rsidP="00D00D5A">
            <w:pPr>
              <w:rPr>
                <w:sz w:val="20"/>
                <w:szCs w:val="20"/>
              </w:rPr>
            </w:pPr>
          </w:p>
          <w:p w:rsidR="00764B68" w:rsidRDefault="00764B68" w:rsidP="00D00D5A">
            <w:pPr>
              <w:rPr>
                <w:sz w:val="20"/>
                <w:szCs w:val="20"/>
              </w:rPr>
            </w:pPr>
          </w:p>
          <w:p w:rsidR="00764B68" w:rsidRDefault="00764B68" w:rsidP="00D00D5A">
            <w:pPr>
              <w:rPr>
                <w:sz w:val="20"/>
                <w:szCs w:val="20"/>
              </w:rPr>
            </w:pPr>
          </w:p>
          <w:p w:rsidR="00764B68" w:rsidRDefault="00764B68" w:rsidP="00D00D5A">
            <w:pPr>
              <w:rPr>
                <w:sz w:val="20"/>
                <w:szCs w:val="20"/>
              </w:rPr>
            </w:pPr>
          </w:p>
          <w:p w:rsidR="00764B68" w:rsidRDefault="00764B68" w:rsidP="00D00D5A">
            <w:pPr>
              <w:rPr>
                <w:sz w:val="20"/>
                <w:szCs w:val="20"/>
              </w:rPr>
            </w:pPr>
          </w:p>
          <w:p w:rsidR="00764B68" w:rsidRDefault="00764B68" w:rsidP="00D00D5A">
            <w:pPr>
              <w:rPr>
                <w:sz w:val="20"/>
                <w:szCs w:val="20"/>
              </w:rPr>
            </w:pPr>
          </w:p>
          <w:p w:rsidR="00764B68" w:rsidRDefault="00764B68" w:rsidP="00D00D5A">
            <w:pPr>
              <w:rPr>
                <w:sz w:val="20"/>
                <w:szCs w:val="20"/>
              </w:rPr>
            </w:pPr>
          </w:p>
          <w:p w:rsidR="00764B68" w:rsidRDefault="00764B68" w:rsidP="00D00D5A">
            <w:pPr>
              <w:rPr>
                <w:sz w:val="20"/>
                <w:szCs w:val="20"/>
              </w:rPr>
            </w:pPr>
          </w:p>
          <w:p w:rsidR="00764B68" w:rsidRDefault="00764B68" w:rsidP="00D00D5A">
            <w:pPr>
              <w:rPr>
                <w:sz w:val="20"/>
                <w:szCs w:val="20"/>
              </w:rPr>
            </w:pPr>
          </w:p>
          <w:p w:rsidR="00764B68" w:rsidRDefault="00764B68" w:rsidP="00D00D5A">
            <w:pPr>
              <w:rPr>
                <w:sz w:val="20"/>
                <w:szCs w:val="20"/>
              </w:rPr>
            </w:pPr>
          </w:p>
          <w:p w:rsidR="00764B68" w:rsidRDefault="00764B68" w:rsidP="00D00D5A">
            <w:pPr>
              <w:rPr>
                <w:sz w:val="20"/>
                <w:szCs w:val="20"/>
              </w:rPr>
            </w:pPr>
          </w:p>
          <w:p w:rsidR="00E90D65" w:rsidRDefault="00E90D65" w:rsidP="00E90D65">
            <w:pPr>
              <w:rPr>
                <w:szCs w:val="20"/>
              </w:rPr>
            </w:pPr>
          </w:p>
          <w:p w:rsidR="00764B68" w:rsidRPr="0058141E" w:rsidRDefault="00764B68" w:rsidP="00E90D65">
            <w:pPr>
              <w:rPr>
                <w:sz w:val="20"/>
                <w:szCs w:val="20"/>
              </w:rPr>
            </w:pPr>
            <w:r>
              <w:rPr>
                <w:szCs w:val="20"/>
              </w:rPr>
              <w:t>√</w:t>
            </w: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p w:rsidR="00637CB2" w:rsidRPr="0058141E" w:rsidRDefault="00637CB2" w:rsidP="00D00D5A">
            <w:pPr>
              <w:rPr>
                <w:sz w:val="20"/>
                <w:szCs w:val="20"/>
              </w:rPr>
            </w:pPr>
          </w:p>
        </w:tc>
      </w:tr>
      <w:tr w:rsidR="007F5D75" w:rsidRPr="00325965" w:rsidTr="00D00D5A">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lastRenderedPageBreak/>
              <w:t>Guided Practice</w:t>
            </w:r>
          </w:p>
          <w:p w:rsidR="007F5D75" w:rsidRDefault="007F5D75" w:rsidP="00D00D5A">
            <w:pPr>
              <w:rPr>
                <w:sz w:val="20"/>
                <w:szCs w:val="20"/>
              </w:rPr>
            </w:pPr>
          </w:p>
        </w:tc>
        <w:tc>
          <w:tcPr>
            <w:tcW w:w="6660" w:type="dxa"/>
            <w:tcBorders>
              <w:top w:val="single" w:sz="4" w:space="0" w:color="auto"/>
              <w:left w:val="single" w:sz="4" w:space="0" w:color="auto"/>
              <w:bottom w:val="single" w:sz="4" w:space="0" w:color="auto"/>
              <w:right w:val="single" w:sz="4" w:space="0" w:color="auto"/>
            </w:tcBorders>
          </w:tcPr>
          <w:p w:rsidR="007F5D75" w:rsidRDefault="00764B68" w:rsidP="00D00D5A">
            <w:pPr>
              <w:rPr>
                <w:sz w:val="20"/>
                <w:szCs w:val="20"/>
              </w:rPr>
            </w:pPr>
            <w:r>
              <w:t xml:space="preserve">1. As the teacher, I will go around to each reading group to help facilitate meaningful discussion questions while reading. I will model good reading strategies at the start of class which will help students facilitate. </w:t>
            </w:r>
          </w:p>
        </w:tc>
        <w:tc>
          <w:tcPr>
            <w:tcW w:w="7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7F5D75" w:rsidRPr="0058141E" w:rsidRDefault="00E90D65" w:rsidP="00D00D5A">
            <w:pPr>
              <w:rPr>
                <w:color w:val="FF0000"/>
                <w:sz w:val="20"/>
                <w:szCs w:val="20"/>
              </w:rPr>
            </w:pPr>
            <w:r>
              <w:rPr>
                <w:sz w:val="20"/>
                <w:szCs w:val="20"/>
              </w:rPr>
              <w:t xml:space="preserve">Students will practice actively reading; reading with discussion questions </w:t>
            </w: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p>
          <w:p w:rsidR="00E90D65" w:rsidRDefault="00E90D65" w:rsidP="00D00D5A">
            <w:pPr>
              <w:rPr>
                <w:sz w:val="20"/>
                <w:szCs w:val="20"/>
              </w:rPr>
            </w:pPr>
          </w:p>
          <w:p w:rsidR="00E90D65" w:rsidRDefault="00E90D65" w:rsidP="00E90D65">
            <w:pPr>
              <w:rPr>
                <w:szCs w:val="20"/>
              </w:rPr>
            </w:pPr>
          </w:p>
          <w:p w:rsidR="00E90D65" w:rsidRPr="0058141E" w:rsidRDefault="00E90D65" w:rsidP="00E90D65">
            <w:pPr>
              <w:rPr>
                <w:sz w:val="20"/>
                <w:szCs w:val="20"/>
              </w:rPr>
            </w:pPr>
            <w:r>
              <w:rPr>
                <w:szCs w:val="20"/>
              </w:rPr>
              <w:t>√</w:t>
            </w: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r>
      <w:tr w:rsidR="007F5D75" w:rsidRPr="00325965" w:rsidTr="00D00D5A">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Independent Practice</w:t>
            </w:r>
          </w:p>
        </w:tc>
        <w:tc>
          <w:tcPr>
            <w:tcW w:w="6660" w:type="dxa"/>
            <w:tcBorders>
              <w:top w:val="single" w:sz="4" w:space="0" w:color="auto"/>
              <w:left w:val="single" w:sz="4" w:space="0" w:color="auto"/>
              <w:bottom w:val="single" w:sz="4" w:space="0" w:color="auto"/>
              <w:right w:val="single" w:sz="4" w:space="0" w:color="auto"/>
            </w:tcBorders>
          </w:tcPr>
          <w:p w:rsidR="007F5D75" w:rsidRDefault="00764B68" w:rsidP="00D00D5A">
            <w:pPr>
              <w:rPr>
                <w:sz w:val="20"/>
                <w:szCs w:val="20"/>
              </w:rPr>
            </w:pPr>
            <w:r>
              <w:t xml:space="preserve">Quick write or independent group work. </w:t>
            </w:r>
          </w:p>
        </w:tc>
        <w:tc>
          <w:tcPr>
            <w:tcW w:w="7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r>
      <w:tr w:rsidR="008D00AA" w:rsidRPr="00325965" w:rsidTr="00D00D5A">
        <w:trPr>
          <w:trHeight w:val="674"/>
        </w:trPr>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0"/>
                <w:szCs w:val="20"/>
              </w:rPr>
            </w:pPr>
            <w:r w:rsidRPr="0058141E">
              <w:rPr>
                <w:b/>
                <w:bCs/>
                <w:sz w:val="20"/>
                <w:szCs w:val="20"/>
              </w:rPr>
              <w:t>Extended Practice</w:t>
            </w:r>
          </w:p>
        </w:tc>
        <w:tc>
          <w:tcPr>
            <w:tcW w:w="6660" w:type="dxa"/>
            <w:tcBorders>
              <w:top w:val="single" w:sz="4" w:space="0" w:color="auto"/>
              <w:left w:val="single" w:sz="4" w:space="0" w:color="auto"/>
              <w:bottom w:val="single" w:sz="4" w:space="0" w:color="auto"/>
              <w:right w:val="single" w:sz="4" w:space="0" w:color="auto"/>
            </w:tcBorders>
          </w:tcPr>
          <w:p w:rsidR="00637CB2" w:rsidRPr="0058141E" w:rsidRDefault="00E90D65" w:rsidP="00D00D5A">
            <w:pPr>
              <w:rPr>
                <w:color w:val="008000"/>
                <w:sz w:val="20"/>
                <w:szCs w:val="20"/>
                <w:highlight w:val="green"/>
              </w:rPr>
            </w:pPr>
            <w:r>
              <w:rPr>
                <w:sz w:val="20"/>
                <w:szCs w:val="20"/>
              </w:rPr>
              <w:t>As usual, students who finish early can have independent reading time</w:t>
            </w: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r w:rsidRPr="0058141E">
              <w:rPr>
                <w:sz w:val="20"/>
                <w:szCs w:val="20"/>
              </w:rPr>
              <w:t xml:space="preserve"> </w:t>
            </w:r>
          </w:p>
        </w:tc>
      </w:tr>
      <w:tr w:rsidR="008D00AA" w:rsidRPr="00325965" w:rsidTr="00D00D5A">
        <w:trPr>
          <w:trHeight w:val="530"/>
        </w:trPr>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0"/>
                <w:szCs w:val="20"/>
              </w:rPr>
            </w:pPr>
            <w:r w:rsidRPr="0058141E">
              <w:rPr>
                <w:b/>
                <w:bCs/>
                <w:sz w:val="20"/>
                <w:szCs w:val="20"/>
              </w:rPr>
              <w:t>Lesson Closing</w:t>
            </w:r>
          </w:p>
        </w:tc>
        <w:tc>
          <w:tcPr>
            <w:tcW w:w="6660" w:type="dxa"/>
            <w:tcBorders>
              <w:top w:val="single" w:sz="4" w:space="0" w:color="auto"/>
              <w:left w:val="single" w:sz="4" w:space="0" w:color="auto"/>
              <w:bottom w:val="single" w:sz="4" w:space="0" w:color="auto"/>
              <w:right w:val="single" w:sz="4" w:space="0" w:color="auto"/>
            </w:tcBorders>
          </w:tcPr>
          <w:p w:rsidR="00637CB2" w:rsidRPr="0058141E" w:rsidRDefault="00E90D65" w:rsidP="00D00D5A">
            <w:pPr>
              <w:rPr>
                <w:sz w:val="20"/>
                <w:szCs w:val="20"/>
              </w:rPr>
            </w:pPr>
            <w:r>
              <w:rPr>
                <w:sz w:val="20"/>
                <w:szCs w:val="20"/>
              </w:rPr>
              <w:t xml:space="preserve">As a closing, students will write an exit slip that answers the question “What was the learning objective for the day?” There are a number of responses including thematic wise (the theme of surveillance and government control in the novel) or something else that the students came up with while reading. </w:t>
            </w: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E90D65" w:rsidP="00D00D5A">
            <w:pPr>
              <w:rPr>
                <w:sz w:val="20"/>
                <w:szCs w:val="20"/>
              </w:rPr>
            </w:pPr>
            <w:r>
              <w:rPr>
                <w:sz w:val="20"/>
                <w:szCs w:val="20"/>
              </w:rPr>
              <w:t xml:space="preserve">2 </w:t>
            </w:r>
            <w:proofErr w:type="spellStart"/>
            <w:r>
              <w:rPr>
                <w:sz w:val="20"/>
                <w:szCs w:val="20"/>
              </w:rPr>
              <w:t>mins</w:t>
            </w:r>
            <w:proofErr w:type="spellEnd"/>
            <w:r>
              <w:rPr>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color w:val="008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r>
    </w:tbl>
    <w:p w:rsidR="002A0934" w:rsidRPr="009F5B88" w:rsidRDefault="002A0934" w:rsidP="0055463E">
      <w:pPr>
        <w:spacing w:line="480" w:lineRule="auto"/>
        <w:ind w:firstLine="720"/>
        <w:rPr>
          <w:b/>
        </w:rPr>
      </w:pP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5706"/>
      </w:tblGrid>
      <w:tr w:rsidR="007F5D75" w:rsidRPr="002272D6" w:rsidTr="00D00D5A">
        <w:trPr>
          <w:trHeight w:val="379"/>
        </w:trPr>
        <w:tc>
          <w:tcPr>
            <w:tcW w:w="8010" w:type="dxa"/>
            <w:gridSpan w:val="2"/>
            <w:shd w:val="clear" w:color="auto" w:fill="auto"/>
          </w:tcPr>
          <w:p w:rsidR="00D00D5A" w:rsidRDefault="007F5D75" w:rsidP="00D00D5A">
            <w:pPr>
              <w:ind w:firstLine="720"/>
              <w:jc w:val="center"/>
              <w:rPr>
                <w:b/>
              </w:rPr>
            </w:pPr>
            <w:r w:rsidRPr="002272D6">
              <w:rPr>
                <w:b/>
              </w:rPr>
              <w:t>LEVELS OF STUDENT OUTCOMES</w:t>
            </w:r>
          </w:p>
          <w:p w:rsidR="007F5D75" w:rsidRPr="00D00D5A" w:rsidRDefault="007F5D75" w:rsidP="00D00D5A">
            <w:pPr>
              <w:ind w:firstLine="720"/>
              <w:jc w:val="center"/>
              <w:rPr>
                <w:b/>
              </w:rPr>
            </w:pPr>
            <w:r w:rsidRPr="002272D6">
              <w:rPr>
                <w:i/>
              </w:rPr>
              <w:t xml:space="preserve">Remember the </w:t>
            </w:r>
            <w:r w:rsidR="00D00D5A">
              <w:rPr>
                <w:i/>
              </w:rPr>
              <w:t xml:space="preserve">model of instruction, the instructional setting and the students’ needs, goals and </w:t>
            </w:r>
            <w:r w:rsidRPr="002272D6">
              <w:rPr>
                <w:i/>
              </w:rPr>
              <w:t>objective</w:t>
            </w:r>
            <w:r w:rsidR="00D00D5A">
              <w:rPr>
                <w:i/>
              </w:rPr>
              <w:t>s</w:t>
            </w:r>
            <w:r w:rsidRPr="002272D6">
              <w:rPr>
                <w:i/>
              </w:rPr>
              <w:t>.</w:t>
            </w:r>
          </w:p>
        </w:tc>
      </w:tr>
      <w:tr w:rsidR="007F5D75" w:rsidRPr="002272D6" w:rsidTr="00D00D5A">
        <w:trPr>
          <w:trHeight w:val="379"/>
        </w:trPr>
        <w:tc>
          <w:tcPr>
            <w:tcW w:w="2304" w:type="dxa"/>
            <w:shd w:val="clear" w:color="auto" w:fill="auto"/>
          </w:tcPr>
          <w:p w:rsidR="007F5D75" w:rsidRPr="002272D6" w:rsidRDefault="00D00D5A" w:rsidP="00D00D5A">
            <w:pPr>
              <w:spacing w:line="480" w:lineRule="auto"/>
              <w:ind w:firstLine="720"/>
              <w:rPr>
                <w:b/>
              </w:rPr>
            </w:pPr>
            <w:r>
              <w:rPr>
                <w:b/>
              </w:rPr>
              <w:t xml:space="preserve"> </w:t>
            </w:r>
            <w:r w:rsidR="007F5D75" w:rsidRPr="002272D6">
              <w:rPr>
                <w:b/>
              </w:rPr>
              <w:t>All</w:t>
            </w:r>
          </w:p>
        </w:tc>
        <w:tc>
          <w:tcPr>
            <w:tcW w:w="5706" w:type="dxa"/>
            <w:shd w:val="clear" w:color="auto" w:fill="auto"/>
          </w:tcPr>
          <w:p w:rsidR="007F5D75" w:rsidRPr="002272D6" w:rsidRDefault="00E90D65" w:rsidP="00D00D5A">
            <w:pPr>
              <w:spacing w:line="480" w:lineRule="auto"/>
              <w:ind w:firstLine="720"/>
              <w:rPr>
                <w:b/>
              </w:rPr>
            </w:pPr>
            <w:r>
              <w:rPr>
                <w:b/>
              </w:rPr>
              <w:t>All students will actively read and participate in discussions</w:t>
            </w:r>
          </w:p>
        </w:tc>
      </w:tr>
      <w:tr w:rsidR="007F5D75" w:rsidRPr="002272D6" w:rsidTr="00D00D5A">
        <w:trPr>
          <w:trHeight w:val="379"/>
        </w:trPr>
        <w:tc>
          <w:tcPr>
            <w:tcW w:w="2304" w:type="dxa"/>
            <w:shd w:val="clear" w:color="auto" w:fill="auto"/>
          </w:tcPr>
          <w:p w:rsidR="007F5D75" w:rsidRPr="002272D6" w:rsidRDefault="007F5D75" w:rsidP="00D00D5A">
            <w:pPr>
              <w:spacing w:line="480" w:lineRule="auto"/>
              <w:jc w:val="center"/>
              <w:rPr>
                <w:b/>
              </w:rPr>
            </w:pPr>
            <w:r w:rsidRPr="002272D6">
              <w:rPr>
                <w:b/>
              </w:rPr>
              <w:lastRenderedPageBreak/>
              <w:t>Some</w:t>
            </w:r>
          </w:p>
        </w:tc>
        <w:tc>
          <w:tcPr>
            <w:tcW w:w="5706" w:type="dxa"/>
            <w:shd w:val="clear" w:color="auto" w:fill="auto"/>
          </w:tcPr>
          <w:p w:rsidR="007F5D75" w:rsidRPr="002272D6" w:rsidRDefault="00E90D65" w:rsidP="00D00D5A">
            <w:pPr>
              <w:spacing w:line="480" w:lineRule="auto"/>
              <w:rPr>
                <w:b/>
              </w:rPr>
            </w:pPr>
            <w:r>
              <w:rPr>
                <w:b/>
              </w:rPr>
              <w:t xml:space="preserve">Some students will read while others will focus on listening comprehension </w:t>
            </w:r>
          </w:p>
        </w:tc>
      </w:tr>
      <w:tr w:rsidR="007F5D75" w:rsidRPr="002272D6" w:rsidTr="00D00D5A">
        <w:trPr>
          <w:trHeight w:val="393"/>
        </w:trPr>
        <w:tc>
          <w:tcPr>
            <w:tcW w:w="2304" w:type="dxa"/>
            <w:shd w:val="clear" w:color="auto" w:fill="auto"/>
          </w:tcPr>
          <w:p w:rsidR="007F5D75" w:rsidRPr="002272D6" w:rsidRDefault="007F5D75" w:rsidP="00D00D5A">
            <w:pPr>
              <w:spacing w:line="480" w:lineRule="auto"/>
              <w:ind w:firstLine="720"/>
              <w:rPr>
                <w:b/>
              </w:rPr>
            </w:pPr>
            <w:r w:rsidRPr="002272D6">
              <w:rPr>
                <w:b/>
              </w:rPr>
              <w:t>Few</w:t>
            </w:r>
          </w:p>
        </w:tc>
        <w:tc>
          <w:tcPr>
            <w:tcW w:w="5706" w:type="dxa"/>
            <w:shd w:val="clear" w:color="auto" w:fill="auto"/>
          </w:tcPr>
          <w:p w:rsidR="007F5D75" w:rsidRPr="002272D6" w:rsidRDefault="00E90D65" w:rsidP="00D00D5A">
            <w:pPr>
              <w:spacing w:line="480" w:lineRule="auto"/>
              <w:ind w:firstLine="720"/>
              <w:rPr>
                <w:b/>
              </w:rPr>
            </w:pPr>
            <w:r>
              <w:rPr>
                <w:b/>
              </w:rPr>
              <w:t xml:space="preserve">Few will have time to read independently </w:t>
            </w:r>
          </w:p>
        </w:tc>
      </w:tr>
    </w:tbl>
    <w:p w:rsidR="00D00D5A" w:rsidRPr="0037183C" w:rsidRDefault="00D00D5A" w:rsidP="0037183C">
      <w:pPr>
        <w:numPr>
          <w:ilvl w:val="0"/>
          <w:numId w:val="6"/>
        </w:numPr>
        <w:spacing w:line="480" w:lineRule="auto"/>
        <w:rPr>
          <w:b/>
          <w:sz w:val="28"/>
          <w:szCs w:val="28"/>
        </w:rPr>
      </w:pPr>
      <w:r>
        <w:rPr>
          <w:b/>
          <w:sz w:val="28"/>
          <w:szCs w:val="28"/>
        </w:rPr>
        <w:t>Attach Classroom P</w:t>
      </w:r>
      <w:r w:rsidRPr="00D00D5A">
        <w:rPr>
          <w:b/>
          <w:sz w:val="28"/>
          <w:szCs w:val="28"/>
        </w:rPr>
        <w:t xml:space="preserve">rofile </w:t>
      </w:r>
      <w:r>
        <w:rPr>
          <w:b/>
          <w:sz w:val="28"/>
          <w:szCs w:val="28"/>
        </w:rPr>
        <w:t>(</w:t>
      </w:r>
      <w:r w:rsidRPr="00D00D5A">
        <w:rPr>
          <w:b/>
          <w:sz w:val="28"/>
          <w:szCs w:val="28"/>
        </w:rPr>
        <w:t>Highlight students in lesson for instructional focu</w:t>
      </w:r>
      <w:r w:rsidR="00A23CF4">
        <w:rPr>
          <w:b/>
          <w:sz w:val="28"/>
          <w:szCs w:val="28"/>
        </w:rPr>
        <w:t>s</w:t>
      </w:r>
    </w:p>
    <w:sectPr w:rsidR="00D00D5A" w:rsidRPr="0037183C" w:rsidSect="0055463E">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887" w:rsidRDefault="00380887" w:rsidP="00A23CF4">
      <w:r>
        <w:separator/>
      </w:r>
    </w:p>
  </w:endnote>
  <w:endnote w:type="continuationSeparator" w:id="0">
    <w:p w:rsidR="00380887" w:rsidRDefault="00380887" w:rsidP="00A23C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CF4" w:rsidRDefault="00A23CF4" w:rsidP="009C08DD">
    <w:pPr>
      <w:pStyle w:val="Footer"/>
    </w:pPr>
    <w:r>
      <w:t xml:space="preserve">Revised </w:t>
    </w:r>
    <w:r w:rsidR="009C08DD">
      <w:t>12/8/2012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887" w:rsidRDefault="00380887" w:rsidP="00A23CF4">
      <w:r>
        <w:separator/>
      </w:r>
    </w:p>
  </w:footnote>
  <w:footnote w:type="continuationSeparator" w:id="0">
    <w:p w:rsidR="00380887" w:rsidRDefault="00380887" w:rsidP="00A23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EB0"/>
    <w:multiLevelType w:val="hybridMultilevel"/>
    <w:tmpl w:val="B70A9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00661C"/>
    <w:multiLevelType w:val="hybridMultilevel"/>
    <w:tmpl w:val="FAEA695E"/>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2">
    <w:nsid w:val="210753DC"/>
    <w:multiLevelType w:val="hybridMultilevel"/>
    <w:tmpl w:val="74486418"/>
    <w:lvl w:ilvl="0" w:tplc="928ECA4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E410A6"/>
    <w:multiLevelType w:val="hybridMultilevel"/>
    <w:tmpl w:val="FA24CC0A"/>
    <w:lvl w:ilvl="0" w:tplc="4DC4B7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CB62472"/>
    <w:multiLevelType w:val="hybridMultilevel"/>
    <w:tmpl w:val="CEDA366A"/>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5">
    <w:nsid w:val="693305B8"/>
    <w:multiLevelType w:val="hybridMultilevel"/>
    <w:tmpl w:val="4454E104"/>
    <w:lvl w:ilvl="0" w:tplc="F058F11C">
      <w:start w:val="1"/>
      <w:numFmt w:val="bullet"/>
      <w:lvlText w:val="□"/>
      <w:lvlJc w:val="left"/>
      <w:pPr>
        <w:tabs>
          <w:tab w:val="num" w:pos="360"/>
        </w:tabs>
        <w:ind w:left="360" w:hanging="360"/>
      </w:pPr>
      <w:rPr>
        <w:rFonts w:ascii="Courier New" w:hAnsi="Courier New" w:cs="Wingdings" w:hint="default"/>
        <w:color w:val="FF0000"/>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512B0"/>
    <w:rsid w:val="000243BD"/>
    <w:rsid w:val="00082211"/>
    <w:rsid w:val="0009578F"/>
    <w:rsid w:val="002272D6"/>
    <w:rsid w:val="002A0934"/>
    <w:rsid w:val="002E795F"/>
    <w:rsid w:val="0037183C"/>
    <w:rsid w:val="00380887"/>
    <w:rsid w:val="00420EAA"/>
    <w:rsid w:val="004C0DC1"/>
    <w:rsid w:val="0055463E"/>
    <w:rsid w:val="005A2E28"/>
    <w:rsid w:val="00637CB2"/>
    <w:rsid w:val="007512B0"/>
    <w:rsid w:val="00764B68"/>
    <w:rsid w:val="007F5D75"/>
    <w:rsid w:val="00831B36"/>
    <w:rsid w:val="008352BF"/>
    <w:rsid w:val="00854F38"/>
    <w:rsid w:val="008A62F5"/>
    <w:rsid w:val="008D00AA"/>
    <w:rsid w:val="00912565"/>
    <w:rsid w:val="00913630"/>
    <w:rsid w:val="0098199B"/>
    <w:rsid w:val="009C08DD"/>
    <w:rsid w:val="009E4B06"/>
    <w:rsid w:val="00A23CF4"/>
    <w:rsid w:val="00AF7781"/>
    <w:rsid w:val="00B62028"/>
    <w:rsid w:val="00BA0858"/>
    <w:rsid w:val="00BB727B"/>
    <w:rsid w:val="00C61A88"/>
    <w:rsid w:val="00CC3C08"/>
    <w:rsid w:val="00D00D5A"/>
    <w:rsid w:val="00D1564A"/>
    <w:rsid w:val="00D72DF0"/>
    <w:rsid w:val="00DD7D71"/>
    <w:rsid w:val="00E0611D"/>
    <w:rsid w:val="00E66DF7"/>
    <w:rsid w:val="00E90D65"/>
    <w:rsid w:val="00E91F19"/>
    <w:rsid w:val="00F43C2A"/>
    <w:rsid w:val="00FA39F6"/>
    <w:rsid w:val="00FB0F3E"/>
    <w:rsid w:val="00FD6DB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Proposed Lesson Plan</vt:lpstr>
    </vt:vector>
  </TitlesOfParts>
  <Company>East Carolina University</Company>
  <LinksUpToDate>false</LinksUpToDate>
  <CharactersWithSpaces>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Lesson Plan</dc:title>
  <dc:creator>COE</dc:creator>
  <cp:lastModifiedBy>adina</cp:lastModifiedBy>
  <cp:revision>5</cp:revision>
  <dcterms:created xsi:type="dcterms:W3CDTF">2012-12-10T03:17:00Z</dcterms:created>
  <dcterms:modified xsi:type="dcterms:W3CDTF">2012-12-10T06:45:00Z</dcterms:modified>
</cp:coreProperties>
</file>