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463E" w:rsidRPr="00AC759D" w:rsidRDefault="0055463E" w:rsidP="000243BD">
      <w:pPr>
        <w:rPr>
          <w:b/>
          <w:bCs/>
          <w:sz w:val="36"/>
        </w:rPr>
      </w:pPr>
      <w:bookmarkStart w:id="0" w:name="_GoBack"/>
      <w:bookmarkEnd w:id="0"/>
      <w:r w:rsidRPr="00AC759D">
        <w:rPr>
          <w:b/>
          <w:bCs/>
          <w:sz w:val="36"/>
        </w:rPr>
        <w:t>Lesson Plan</w:t>
      </w:r>
      <w:r w:rsidR="00AC759D" w:rsidRPr="00AC759D">
        <w:rPr>
          <w:b/>
          <w:bCs/>
          <w:sz w:val="36"/>
        </w:rPr>
        <w:t xml:space="preserve"> – Day 23 of Unit (Wednesday)</w:t>
      </w:r>
    </w:p>
    <w:p w:rsidR="0055463E" w:rsidRPr="00325965" w:rsidRDefault="0055463E" w:rsidP="0055463E">
      <w:pPr>
        <w:jc w:val="center"/>
      </w:pPr>
    </w:p>
    <w:tbl>
      <w:tblPr>
        <w:tblpPr w:leftFromText="180" w:rightFromText="180" w:vertAnchor="page" w:horzAnchor="page" w:tblpX="82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CE39BC">
        <w:trPr>
          <w:trHeight w:val="176"/>
        </w:trPr>
        <w:tc>
          <w:tcPr>
            <w:tcW w:w="8177" w:type="dxa"/>
            <w:shd w:val="clear" w:color="auto" w:fill="auto"/>
          </w:tcPr>
          <w:p w:rsidR="00CE39BC" w:rsidRPr="00630978" w:rsidRDefault="00CE39BC" w:rsidP="00CE39BC">
            <w:pPr>
              <w:rPr>
                <w:b/>
              </w:rPr>
            </w:pPr>
            <w:r w:rsidRPr="00630978">
              <w:rPr>
                <w:b/>
              </w:rPr>
              <w:t>Lesson Objective/s:</w:t>
            </w:r>
            <w:r w:rsidR="00AF38BD">
              <w:rPr>
                <w:b/>
              </w:rPr>
              <w:t xml:space="preserve"> </w:t>
            </w:r>
            <w:r w:rsidR="00AF38BD" w:rsidRPr="00AF38BD">
              <w:t xml:space="preserve">Students will discuss major themes of the novel and chart </w:t>
            </w:r>
            <w:proofErr w:type="spellStart"/>
            <w:r w:rsidR="00AF38BD" w:rsidRPr="00AF38BD">
              <w:t>Montag’s</w:t>
            </w:r>
            <w:proofErr w:type="spellEnd"/>
            <w:r w:rsidR="00AF38BD" w:rsidRPr="00AF38BD">
              <w:t xml:space="preserve"> progression through the novel, analyzing and creatively depicting the most important aspects of his character and how they relate to the overall themes of the book.</w:t>
            </w:r>
            <w:r w:rsidR="00AF38BD">
              <w:rPr>
                <w:b/>
              </w:rPr>
              <w:t xml:space="preserve"> </w:t>
            </w:r>
          </w:p>
        </w:tc>
      </w:tr>
      <w:tr w:rsidR="00CE39BC">
        <w:trPr>
          <w:trHeight w:val="190"/>
        </w:trPr>
        <w:tc>
          <w:tcPr>
            <w:tcW w:w="8177" w:type="dxa"/>
            <w:shd w:val="clear" w:color="auto" w:fill="auto"/>
          </w:tcPr>
          <w:p w:rsidR="002A7C73" w:rsidRPr="002A7C73" w:rsidRDefault="00CE39BC" w:rsidP="002A7C73">
            <w:pPr>
              <w:rPr>
                <w:rFonts w:cs="Arial"/>
                <w:color w:val="000000"/>
                <w:szCs w:val="19"/>
              </w:rPr>
            </w:pPr>
            <w:r w:rsidRPr="00630978">
              <w:rPr>
                <w:b/>
              </w:rPr>
              <w:t>State Standard</w:t>
            </w:r>
            <w:r>
              <w:rPr>
                <w:b/>
              </w:rPr>
              <w:t>/</w:t>
            </w:r>
            <w:r w:rsidRPr="00630978">
              <w:rPr>
                <w:b/>
              </w:rPr>
              <w:t>s:</w:t>
            </w:r>
            <w:r w:rsidR="002A7C73">
              <w:rPr>
                <w:b/>
              </w:rPr>
              <w:t xml:space="preserve"> </w:t>
            </w:r>
            <w:r w:rsidR="002A7C73" w:rsidRPr="002A7C73">
              <w:rPr>
                <w:rFonts w:cs="Arial"/>
                <w:color w:val="000000"/>
                <w:szCs w:val="19"/>
              </w:rPr>
              <w:t>CC.9-10.R.ST.2 Key Ideas and Details: Determine the central ideas or conclusions of a text; trace the text’s explanation or depiction of a complex process, phenomenon, or concept; provide an accurate summary of the text.</w:t>
            </w:r>
          </w:p>
          <w:p w:rsidR="002A7C73" w:rsidRPr="002A7C73" w:rsidRDefault="002A7C73" w:rsidP="002A7C73">
            <w:pPr>
              <w:rPr>
                <w:rFonts w:cs="Arial"/>
                <w:color w:val="000000"/>
                <w:szCs w:val="19"/>
              </w:rPr>
            </w:pPr>
            <w:r w:rsidRPr="002A7C73">
              <w:rPr>
                <w:rFonts w:cs="Arial"/>
                <w:color w:val="000000"/>
                <w:szCs w:val="19"/>
              </w:rPr>
              <w:t>CC.9-10.SL.5 Presentation of Knowledge and Ideas: Make strategic use of digital media (e.g., textual, graphical, audio, visual, and interactive elements) in presentations to enhance understanding of findings, reasoning, and evidence and to add interest. (</w:t>
            </w:r>
            <w:proofErr w:type="gramStart"/>
            <w:r w:rsidRPr="002A7C73">
              <w:rPr>
                <w:rFonts w:cs="Arial"/>
                <w:color w:val="000000"/>
                <w:szCs w:val="19"/>
              </w:rPr>
              <w:t>music</w:t>
            </w:r>
            <w:proofErr w:type="gramEnd"/>
            <w:r w:rsidRPr="002A7C73">
              <w:rPr>
                <w:rFonts w:cs="Arial"/>
                <w:color w:val="000000"/>
                <w:szCs w:val="19"/>
              </w:rPr>
              <w:t>, visual, book quote)</w:t>
            </w:r>
          </w:p>
          <w:p w:rsidR="00CE39BC" w:rsidRPr="00630978" w:rsidRDefault="00CE39BC" w:rsidP="00CE39BC">
            <w:pPr>
              <w:rPr>
                <w:b/>
              </w:rPr>
            </w:pPr>
          </w:p>
        </w:tc>
      </w:tr>
      <w:tr w:rsidR="00CE39BC">
        <w:trPr>
          <w:trHeight w:val="176"/>
        </w:trPr>
        <w:tc>
          <w:tcPr>
            <w:tcW w:w="8177" w:type="dxa"/>
            <w:shd w:val="clear" w:color="auto" w:fill="auto"/>
          </w:tcPr>
          <w:p w:rsidR="00CE39BC" w:rsidRPr="00AF38BD" w:rsidRDefault="00CE39BC" w:rsidP="009D5138">
            <w:r w:rsidRPr="00630978">
              <w:rPr>
                <w:b/>
              </w:rPr>
              <w:t>ELD Standard/s</w:t>
            </w:r>
            <w:r w:rsidR="00AF38BD">
              <w:rPr>
                <w:b/>
              </w:rPr>
              <w:t xml:space="preserve">: </w:t>
            </w:r>
            <w:r w:rsidR="009D5138">
              <w:t>Understanding of imagery, analysis of character, and reflection on major themes.</w:t>
            </w:r>
          </w:p>
        </w:tc>
      </w:tr>
      <w:tr w:rsidR="00CE39BC">
        <w:trPr>
          <w:trHeight w:val="190"/>
        </w:trPr>
        <w:tc>
          <w:tcPr>
            <w:tcW w:w="8177" w:type="dxa"/>
            <w:shd w:val="clear" w:color="auto" w:fill="auto"/>
          </w:tcPr>
          <w:p w:rsidR="00CE39BC" w:rsidRPr="009D5138" w:rsidRDefault="00CE39BC" w:rsidP="009D5138">
            <w:r w:rsidRPr="00630978">
              <w:rPr>
                <w:b/>
              </w:rPr>
              <w:t>Formative Assessment</w:t>
            </w:r>
            <w:r>
              <w:rPr>
                <w:b/>
              </w:rPr>
              <w:t>/s</w:t>
            </w:r>
            <w:r w:rsidRPr="00630978">
              <w:rPr>
                <w:b/>
              </w:rPr>
              <w:t>:</w:t>
            </w:r>
            <w:r w:rsidR="009D5138">
              <w:rPr>
                <w:b/>
              </w:rPr>
              <w:t xml:space="preserve"> </w:t>
            </w:r>
            <w:r w:rsidR="009D5138" w:rsidRPr="009D5138">
              <w:t>Participation in class, work in groups</w:t>
            </w:r>
            <w:r w:rsidR="009D5138">
              <w:t>.</w:t>
            </w:r>
          </w:p>
        </w:tc>
      </w:tr>
      <w:tr w:rsidR="00CE39BC">
        <w:trPr>
          <w:trHeight w:val="190"/>
        </w:trPr>
        <w:tc>
          <w:tcPr>
            <w:tcW w:w="8177" w:type="dxa"/>
            <w:shd w:val="clear" w:color="auto" w:fill="auto"/>
          </w:tcPr>
          <w:p w:rsidR="00CE39BC" w:rsidRDefault="00CE39BC" w:rsidP="00CE39BC">
            <w:r w:rsidRPr="00630978">
              <w:rPr>
                <w:b/>
              </w:rPr>
              <w:t>Summative Assessment/s:</w:t>
            </w:r>
            <w:r>
              <w:t xml:space="preserve"> </w:t>
            </w:r>
            <w:r w:rsidR="009D5138">
              <w:t xml:space="preserve">“Open mind” diagram activity, responses to the anonymous survey. </w:t>
            </w:r>
          </w:p>
        </w:tc>
      </w:tr>
    </w:tbl>
    <w:p w:rsidR="00CE39BC" w:rsidRDefault="00CE39BC" w:rsidP="0055463E"/>
    <w:p w:rsidR="00CE39BC" w:rsidRDefault="00CE39BC" w:rsidP="0055463E"/>
    <w:p w:rsidR="00CE39BC" w:rsidRDefault="00CE39BC" w:rsidP="00CE39BC"/>
    <w:p w:rsidR="00CE39BC" w:rsidRDefault="00CE39BC" w:rsidP="00CE39BC"/>
    <w:p w:rsidR="00CE39BC" w:rsidRDefault="00CE39BC" w:rsidP="00CE39BC"/>
    <w:p w:rsidR="00CE39BC" w:rsidRDefault="00CE39BC" w:rsidP="00CE39BC"/>
    <w:p w:rsidR="002A7C73" w:rsidRDefault="002A7C73" w:rsidP="00CE39BC"/>
    <w:p w:rsidR="002A7C73" w:rsidRDefault="002A7C73" w:rsidP="00CE39BC"/>
    <w:p w:rsidR="002A7C73" w:rsidRDefault="002A7C73" w:rsidP="00CE39BC"/>
    <w:p w:rsidR="002A7C73" w:rsidRDefault="002A7C73" w:rsidP="00CE39BC"/>
    <w:p w:rsidR="002A7C73" w:rsidRDefault="002A7C73" w:rsidP="00CE39BC"/>
    <w:p w:rsidR="002A7C73" w:rsidRDefault="002A7C73" w:rsidP="00CE39BC"/>
    <w:p w:rsidR="002A7C73" w:rsidRDefault="002A7C73" w:rsidP="00CE39BC"/>
    <w:p w:rsidR="002A7C73" w:rsidRDefault="002A7C73" w:rsidP="00CE39BC"/>
    <w:p w:rsidR="009D5138" w:rsidRDefault="009D5138" w:rsidP="00CE39BC"/>
    <w:p w:rsidR="009D5138" w:rsidRDefault="009D5138" w:rsidP="00CE39BC"/>
    <w:p w:rsidR="009D5138" w:rsidRDefault="009D5138" w:rsidP="00CE39BC"/>
    <w:p w:rsidR="009D5138" w:rsidRDefault="009D5138" w:rsidP="00CE39BC"/>
    <w:p w:rsidR="009D5138" w:rsidRDefault="009D5138" w:rsidP="00CE39BC"/>
    <w:p w:rsidR="00CE39BC" w:rsidRPr="00325965" w:rsidRDefault="00CE39BC" w:rsidP="00CE39BC">
      <w:r w:rsidRPr="00325965">
        <w:t>Instructor: _______</w:t>
      </w:r>
      <w:r>
        <w:t>Alexandra Bell_______</w:t>
      </w:r>
      <w:r w:rsidRPr="00325965">
        <w:t>______________</w:t>
      </w:r>
      <w:r>
        <w:t xml:space="preserve">  </w:t>
      </w:r>
    </w:p>
    <w:p w:rsidR="00CE39BC" w:rsidRPr="00325965" w:rsidRDefault="00CE39BC" w:rsidP="00CE39BC">
      <w:r w:rsidRPr="00325965">
        <w:t>Topic:  _______</w:t>
      </w:r>
      <w:r>
        <w:t>Dystopian Societies and Literature as a Vehicle for Social Change</w:t>
      </w:r>
      <w:r w:rsidRPr="00325965">
        <w:t>____ Subject: ____</w:t>
      </w:r>
      <w:r>
        <w:t>English__</w:t>
      </w:r>
      <w:r w:rsidRPr="00325965">
        <w:t>_</w:t>
      </w:r>
    </w:p>
    <w:p w:rsidR="00CE39BC" w:rsidRPr="00325965" w:rsidRDefault="00CE39BC" w:rsidP="00CE39BC">
      <w:r w:rsidRPr="00325965">
        <w:t>Check box if part of a larger unit:   _</w:t>
      </w:r>
      <w:r>
        <w:t>X</w:t>
      </w:r>
      <w:r w:rsidRPr="00325965">
        <w:t>_</w:t>
      </w:r>
    </w:p>
    <w:p w:rsidR="00CE39BC" w:rsidRPr="00325965" w:rsidRDefault="00CE39BC" w:rsidP="00CE39BC">
      <w:r w:rsidRPr="00325965">
        <w:t>Where does the lesson fit in: Begin __ Middle _</w:t>
      </w:r>
      <w:proofErr w:type="gramStart"/>
      <w:r w:rsidRPr="00325965">
        <w:t>_  End</w:t>
      </w:r>
      <w:proofErr w:type="gramEnd"/>
      <w:r w:rsidRPr="00325965">
        <w:t xml:space="preserve"> _</w:t>
      </w:r>
      <w:r>
        <w:t>X</w:t>
      </w:r>
      <w:r w:rsidRPr="00325965">
        <w:t>_</w:t>
      </w:r>
    </w:p>
    <w:p w:rsidR="00CE39BC" w:rsidRPr="00325965" w:rsidRDefault="00CE39BC" w:rsidP="00CE39BC">
      <w:r w:rsidRPr="00325965">
        <w:t>Duration of Lesson: __</w:t>
      </w:r>
      <w:r w:rsidRPr="00E071F5">
        <w:t>___</w:t>
      </w:r>
      <w:r>
        <w:t>50 minutes___</w:t>
      </w:r>
      <w:r w:rsidRPr="00E071F5">
        <w:t>______</w:t>
      </w:r>
      <w:r w:rsidRPr="00325965">
        <w:t xml:space="preserve">__ </w:t>
      </w:r>
      <w:proofErr w:type="spellStart"/>
      <w:r w:rsidRPr="00325965">
        <w:t>Grade_</w:t>
      </w:r>
      <w:r w:rsidRPr="007D479E">
        <w:t>_</w:t>
      </w:r>
      <w:r>
        <w:t>Sophomores</w:t>
      </w:r>
      <w:proofErr w:type="spellEnd"/>
      <w:r w:rsidRPr="007D479E">
        <w:t>__</w:t>
      </w:r>
      <w:r w:rsidRPr="00325965">
        <w:t>_</w:t>
      </w:r>
    </w:p>
    <w:p w:rsidR="00CE39BC" w:rsidRDefault="00CE39BC" w:rsidP="00CE39BC">
      <w:r w:rsidRPr="00325965">
        <w:t xml:space="preserve">Other adult involved in instruction: </w:t>
      </w:r>
      <w:r>
        <w:t xml:space="preserve">  (Check appropriate)</w:t>
      </w:r>
    </w:p>
    <w:p w:rsidR="00CE39BC" w:rsidRDefault="00CE39BC" w:rsidP="00CE39BC">
      <w:r>
        <w:tab/>
      </w:r>
      <w:proofErr w:type="spellStart"/>
      <w:r>
        <w:t>Paraeducator</w:t>
      </w:r>
      <w:proofErr w:type="spellEnd"/>
      <w:r>
        <w:t xml:space="preserve"> ____ co-teacher</w:t>
      </w:r>
      <w:r w:rsidRPr="00325965">
        <w:t>_______</w:t>
      </w:r>
      <w:r>
        <w:t xml:space="preserve"> volunteer _____</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6C709C">
        <w:trPr>
          <w:trHeight w:val="430"/>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8F4CE4" w:rsidRDefault="008F4CE4">
            <w:r w:rsidRPr="008F4CE4">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90685C" w:rsidRDefault="0090685C" w:rsidP="0055463E">
            <w:pPr>
              <w:autoSpaceDE w:val="0"/>
              <w:autoSpaceDN w:val="0"/>
              <w:adjustRightInd w:val="0"/>
              <w:rPr>
                <w:rFonts w:cs="Arial"/>
                <w:bCs/>
                <w:color w:val="000000"/>
                <w:szCs w:val="23"/>
              </w:rPr>
            </w:pPr>
            <w:proofErr w:type="spellStart"/>
            <w:r w:rsidRPr="0090685C">
              <w:rPr>
                <w:rFonts w:cs="Arial"/>
                <w:bCs/>
                <w:color w:val="000000"/>
                <w:szCs w:val="23"/>
              </w:rPr>
              <w:t>Lizzy</w:t>
            </w:r>
            <w:proofErr w:type="spellEnd"/>
            <w:r w:rsidRPr="0090685C">
              <w:rPr>
                <w:rFonts w:cs="Arial"/>
                <w:bCs/>
                <w:color w:val="000000"/>
                <w:szCs w:val="23"/>
              </w:rPr>
              <w:t xml:space="preserve"> Taylor</w:t>
            </w:r>
          </w:p>
        </w:tc>
        <w:tc>
          <w:tcPr>
            <w:tcW w:w="8386" w:type="dxa"/>
          </w:tcPr>
          <w:p w:rsidR="00637CB2" w:rsidRPr="00675E44" w:rsidRDefault="0090685C" w:rsidP="0055463E">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440"/>
        <w:gridCol w:w="1800"/>
        <w:gridCol w:w="1260"/>
      </w:tblGrid>
      <w:tr w:rsidR="008D00AA" w:rsidRPr="00325965" w:rsidTr="006C709C">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44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A41AEF" w:rsidRPr="00325965" w:rsidTr="006C709C">
        <w:tc>
          <w:tcPr>
            <w:tcW w:w="1368" w:type="dxa"/>
            <w:tcBorders>
              <w:top w:val="single" w:sz="4" w:space="0" w:color="auto"/>
              <w:left w:val="single" w:sz="4" w:space="0" w:color="auto"/>
              <w:bottom w:val="single" w:sz="4" w:space="0" w:color="auto"/>
              <w:right w:val="single" w:sz="4" w:space="0" w:color="auto"/>
            </w:tcBorders>
          </w:tcPr>
          <w:p w:rsidR="00A41AEF" w:rsidRPr="00D00D5A" w:rsidRDefault="00A41AEF" w:rsidP="00D00D5A">
            <w:pPr>
              <w:rPr>
                <w:b/>
                <w:bCs/>
                <w:sz w:val="20"/>
                <w:szCs w:val="20"/>
              </w:rPr>
            </w:pPr>
            <w:r w:rsidRPr="00D00D5A">
              <w:rPr>
                <w:b/>
                <w:bCs/>
                <w:sz w:val="20"/>
                <w:szCs w:val="20"/>
              </w:rPr>
              <w:t>Lesson Introduction</w:t>
            </w:r>
          </w:p>
          <w:p w:rsidR="00A41AEF" w:rsidRPr="0058141E" w:rsidRDefault="00A41AEF"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A41AEF" w:rsidRPr="006C709C" w:rsidRDefault="00A41AEF" w:rsidP="00213381">
            <w:r w:rsidRPr="006C709C">
              <w:t>1. Pull up the PowerPoint presentation, with this day’s Quick Write for students to answe</w:t>
            </w:r>
            <w:r w:rsidR="00213381" w:rsidRPr="006C709C">
              <w:t>r. This Quick Write has two choices:</w:t>
            </w:r>
            <w:r w:rsidRPr="006C709C">
              <w:t xml:space="preserve"> “</w:t>
            </w:r>
            <w:r w:rsidR="00213381" w:rsidRPr="006C709C">
              <w:t xml:space="preserve">Can you think of any music that has themes that match the ones in Fahrenheit 451, or that are similar in style? What about these themes resonate with the audiences?” or “What are some of the defining images of the novel or actions that </w:t>
            </w:r>
            <w:proofErr w:type="spellStart"/>
            <w:r w:rsidR="00213381" w:rsidRPr="006C709C">
              <w:t>Montag</w:t>
            </w:r>
            <w:proofErr w:type="spellEnd"/>
            <w:r w:rsidR="00213381" w:rsidRPr="006C709C">
              <w:t xml:space="preserve"> took? What has stayed with you throughout the unit about his character and the experiences he goes through?”</w:t>
            </w:r>
          </w:p>
          <w:p w:rsidR="00A41AEF" w:rsidRPr="006C709C" w:rsidRDefault="00A41AEF" w:rsidP="00213381">
            <w:r w:rsidRPr="006C709C">
              <w:t xml:space="preserve">2. Ask students to share their answers. </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6C709C" w:rsidP="00D00D5A">
            <w:pPr>
              <w:rPr>
                <w:szCs w:val="20"/>
              </w:rPr>
            </w:pPr>
            <w:r>
              <w:rPr>
                <w:szCs w:val="20"/>
              </w:rPr>
              <w:t>5</w:t>
            </w:r>
            <w:r w:rsidR="00A41AEF" w:rsidRPr="006C709C">
              <w:rPr>
                <w:szCs w:val="20"/>
              </w:rPr>
              <w:t xml:space="preserve"> </w:t>
            </w:r>
            <w:proofErr w:type="spellStart"/>
            <w:r w:rsidR="00A41AEF" w:rsidRPr="006C709C">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r w:rsidRPr="006C709C">
              <w:rPr>
                <w:szCs w:val="20"/>
              </w:rPr>
              <w:t>Students will begin working on individually answering this Quick Write as soon as they come in the room. Some will share their answers with the class.</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r w:rsidRPr="006C709C">
              <w:rPr>
                <w:szCs w:val="20"/>
              </w:rPr>
              <w:t xml:space="preserve">I will walk around the room to make sure students are working and answer any questions they may have. </w:t>
            </w: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r w:rsidRPr="006C709C">
              <w:rPr>
                <w:szCs w:val="20"/>
              </w:rPr>
              <w:t xml:space="preserve">PPT </w:t>
            </w:r>
            <w:proofErr w:type="gramStart"/>
            <w:r w:rsidRPr="006C709C">
              <w:rPr>
                <w:szCs w:val="20"/>
              </w:rPr>
              <w:t>slide</w:t>
            </w:r>
            <w:proofErr w:type="gramEnd"/>
            <w:r w:rsidRPr="006C709C">
              <w:rPr>
                <w:szCs w:val="20"/>
              </w:rPr>
              <w:t xml:space="preserve"> with Quick Write question.</w:t>
            </w:r>
          </w:p>
        </w:tc>
      </w:tr>
      <w:tr w:rsidR="00A41AEF" w:rsidRPr="00325965" w:rsidTr="006C709C">
        <w:tc>
          <w:tcPr>
            <w:tcW w:w="1368" w:type="dxa"/>
            <w:tcBorders>
              <w:top w:val="single" w:sz="4" w:space="0" w:color="auto"/>
              <w:left w:val="single" w:sz="4" w:space="0" w:color="auto"/>
              <w:bottom w:val="single" w:sz="4" w:space="0" w:color="auto"/>
              <w:right w:val="single" w:sz="4" w:space="0" w:color="auto"/>
            </w:tcBorders>
          </w:tcPr>
          <w:p w:rsidR="00A41AEF" w:rsidRPr="0058141E" w:rsidRDefault="00A41AEF"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p>
        </w:tc>
      </w:tr>
      <w:tr w:rsidR="00A41AEF" w:rsidRPr="00325965" w:rsidTr="006C709C">
        <w:tc>
          <w:tcPr>
            <w:tcW w:w="1368" w:type="dxa"/>
            <w:tcBorders>
              <w:top w:val="single" w:sz="4" w:space="0" w:color="auto"/>
              <w:left w:val="single" w:sz="4" w:space="0" w:color="auto"/>
              <w:bottom w:val="single" w:sz="4" w:space="0" w:color="auto"/>
              <w:right w:val="single" w:sz="4" w:space="0" w:color="auto"/>
            </w:tcBorders>
          </w:tcPr>
          <w:p w:rsidR="00A41AEF" w:rsidRDefault="00A41AEF" w:rsidP="00D00D5A">
            <w:pPr>
              <w:rPr>
                <w:sz w:val="20"/>
                <w:szCs w:val="20"/>
              </w:rPr>
            </w:pPr>
            <w:r>
              <w:rPr>
                <w:sz w:val="20"/>
                <w:szCs w:val="20"/>
              </w:rPr>
              <w:t>Direct Instruction</w:t>
            </w:r>
          </w:p>
          <w:p w:rsidR="00A41AEF" w:rsidRPr="0058141E" w:rsidRDefault="00A41AEF"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213381" w:rsidRPr="006C709C" w:rsidRDefault="00213381" w:rsidP="00213381">
            <w:r w:rsidRPr="006C709C">
              <w:t xml:space="preserve">1. Pair students into groups of four. </w:t>
            </w:r>
          </w:p>
          <w:p w:rsidR="00213381" w:rsidRPr="006C709C" w:rsidRDefault="00213381" w:rsidP="00213381">
            <w:r w:rsidRPr="006C709C">
              <w:t>2. Explain to the class how to do an “Open mind” diagram activity.</w:t>
            </w:r>
          </w:p>
          <w:p w:rsidR="00213381" w:rsidRPr="006C709C" w:rsidRDefault="00213381" w:rsidP="00213381">
            <w:r w:rsidRPr="006C709C">
              <w:t xml:space="preserve">3. Put a list of relevant page numbers on the board that can lead students back to passages that deal with </w:t>
            </w:r>
            <w:proofErr w:type="spellStart"/>
            <w:r w:rsidRPr="006C709C">
              <w:t>Montag</w:t>
            </w:r>
            <w:proofErr w:type="spellEnd"/>
            <w:r w:rsidRPr="006C709C">
              <w:t xml:space="preserve"> as a character, if they need to reference it. </w:t>
            </w:r>
          </w:p>
          <w:p w:rsidR="00A41AEF" w:rsidRPr="006C709C" w:rsidRDefault="00213381" w:rsidP="00213381">
            <w:r w:rsidRPr="006C709C">
              <w:t>4. Pass out all the supplies necessary.</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6C709C" w:rsidP="00D00D5A">
            <w:pPr>
              <w:rPr>
                <w:szCs w:val="20"/>
              </w:rPr>
            </w:pPr>
            <w:r>
              <w:rPr>
                <w:szCs w:val="20"/>
              </w:rPr>
              <w:t xml:space="preserve">5 </w:t>
            </w:r>
            <w:proofErr w:type="spellStart"/>
            <w:r>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Students will listen to the instructions, reread sections of the book before the activity if they need to, and get in their groups.</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I will ask students whether the directions are clear before letting them moving on to their groups.</w:t>
            </w: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213381" w:rsidP="00D00D5A">
            <w:pPr>
              <w:rPr>
                <w:szCs w:val="20"/>
              </w:rPr>
            </w:pPr>
            <w:r w:rsidRPr="006C709C">
              <w:rPr>
                <w:szCs w:val="20"/>
              </w:rPr>
              <w:t>Butcher paper, coloring pencils, pens, or markers.</w:t>
            </w:r>
          </w:p>
          <w:p w:rsidR="00A41AEF" w:rsidRPr="006C709C" w:rsidRDefault="00A41AEF" w:rsidP="00D00D5A">
            <w:pPr>
              <w:rPr>
                <w:szCs w:val="20"/>
              </w:rPr>
            </w:pPr>
          </w:p>
        </w:tc>
      </w:tr>
      <w:tr w:rsidR="00A41AEF" w:rsidRPr="00325965" w:rsidTr="006C709C">
        <w:tc>
          <w:tcPr>
            <w:tcW w:w="1368" w:type="dxa"/>
            <w:tcBorders>
              <w:top w:val="single" w:sz="4" w:space="0" w:color="auto"/>
              <w:left w:val="single" w:sz="4" w:space="0" w:color="auto"/>
              <w:bottom w:val="single" w:sz="4" w:space="0" w:color="auto"/>
              <w:right w:val="single" w:sz="4" w:space="0" w:color="auto"/>
            </w:tcBorders>
          </w:tcPr>
          <w:p w:rsidR="00A41AEF" w:rsidRDefault="00A41AEF" w:rsidP="00D00D5A">
            <w:pPr>
              <w:rPr>
                <w:sz w:val="20"/>
                <w:szCs w:val="20"/>
              </w:rPr>
            </w:pPr>
            <w:r>
              <w:rPr>
                <w:sz w:val="20"/>
                <w:szCs w:val="20"/>
              </w:rPr>
              <w:t>Guided Practice</w:t>
            </w:r>
          </w:p>
          <w:p w:rsidR="00A41AEF" w:rsidRDefault="00A41AEF"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A41AEF" w:rsidRPr="006C709C" w:rsidRDefault="00213381" w:rsidP="00D00D5A">
            <w:pPr>
              <w:rPr>
                <w:szCs w:val="20"/>
              </w:rPr>
            </w:pPr>
            <w:r w:rsidRPr="006C709C">
              <w:rPr>
                <w:szCs w:val="20"/>
              </w:rPr>
              <w:t xml:space="preserve">1. Students will complete the activity in their groups, asking me questions when necessary. </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6C709C" w:rsidP="00D00D5A">
            <w:pPr>
              <w:rPr>
                <w:szCs w:val="20"/>
              </w:rPr>
            </w:pPr>
            <w:r>
              <w:rPr>
                <w:szCs w:val="20"/>
              </w:rPr>
              <w:t>30 mins0-</w:t>
            </w:r>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Students will complete the “open mind” diagram in their groups.</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I will walk around the classroom to monitor progress.</w:t>
            </w:r>
          </w:p>
        </w:tc>
        <w:tc>
          <w:tcPr>
            <w:tcW w:w="1260" w:type="dxa"/>
            <w:tcBorders>
              <w:top w:val="single" w:sz="4" w:space="0" w:color="auto"/>
              <w:left w:val="single" w:sz="4" w:space="0" w:color="auto"/>
              <w:bottom w:val="single" w:sz="4" w:space="0" w:color="auto"/>
              <w:right w:val="single" w:sz="4" w:space="0" w:color="auto"/>
            </w:tcBorders>
          </w:tcPr>
          <w:p w:rsidR="00AF38BD" w:rsidRPr="006C709C" w:rsidRDefault="00AF38BD" w:rsidP="00AF38BD">
            <w:pPr>
              <w:rPr>
                <w:szCs w:val="20"/>
              </w:rPr>
            </w:pPr>
            <w:r w:rsidRPr="006C709C">
              <w:rPr>
                <w:szCs w:val="20"/>
              </w:rPr>
              <w:t>Butcher paper, coloring pencils, pens, or markers.</w:t>
            </w:r>
          </w:p>
          <w:p w:rsidR="00A41AEF" w:rsidRPr="006C709C" w:rsidRDefault="00A41AEF" w:rsidP="00D00D5A">
            <w:pPr>
              <w:rPr>
                <w:szCs w:val="20"/>
              </w:rPr>
            </w:pPr>
          </w:p>
        </w:tc>
      </w:tr>
      <w:tr w:rsidR="00A41AEF" w:rsidRPr="00325965" w:rsidTr="006C709C">
        <w:tc>
          <w:tcPr>
            <w:tcW w:w="1368" w:type="dxa"/>
            <w:tcBorders>
              <w:top w:val="single" w:sz="4" w:space="0" w:color="auto"/>
              <w:left w:val="single" w:sz="4" w:space="0" w:color="auto"/>
              <w:bottom w:val="single" w:sz="4" w:space="0" w:color="auto"/>
              <w:right w:val="single" w:sz="4" w:space="0" w:color="auto"/>
            </w:tcBorders>
          </w:tcPr>
          <w:p w:rsidR="00A41AEF" w:rsidRDefault="00A41AEF"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AF38BD" w:rsidRPr="006C709C" w:rsidRDefault="00AF38BD" w:rsidP="00AF38BD">
            <w:pPr>
              <w:rPr>
                <w:szCs w:val="20"/>
              </w:rPr>
            </w:pPr>
            <w:r w:rsidRPr="006C709C">
              <w:rPr>
                <w:szCs w:val="20"/>
              </w:rPr>
              <w:t xml:space="preserve">1. When the groups have finished, pass out an anonymous survey for the students to fill out. This is a “Ranking and Consensus Building” activity that I will then compile and give them the results of (looking at the class as a whole). </w:t>
            </w:r>
          </w:p>
          <w:p w:rsidR="00A41AEF" w:rsidRPr="006C709C" w:rsidRDefault="00AF38BD" w:rsidP="00AF38BD">
            <w:r w:rsidRPr="006C709C">
              <w:t xml:space="preserve">2. The survey will have questions that ask them to rank the themes of </w:t>
            </w:r>
            <w:r w:rsidRPr="006C709C">
              <w:rPr>
                <w:i/>
              </w:rPr>
              <w:t>Fahrenheit 451</w:t>
            </w:r>
            <w:r w:rsidRPr="006C709C">
              <w:t xml:space="preserve"> in terms of most important to them to least important. It also asks </w:t>
            </w:r>
            <w:proofErr w:type="gramStart"/>
            <w:r w:rsidRPr="006C709C">
              <w:t>multiple choice</w:t>
            </w:r>
            <w:proofErr w:type="gramEnd"/>
            <w:r w:rsidRPr="006C709C">
              <w:t xml:space="preserve"> questions similar to the exit slip given during the second lesson of this week (day 20 of the overall unit). </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 xml:space="preserve">5 </w:t>
            </w:r>
            <w:proofErr w:type="spellStart"/>
            <w:r w:rsidRPr="006C709C">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 xml:space="preserve">Students will complete the survey. </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F38BD" w:rsidP="00AF38BD">
            <w:pPr>
              <w:rPr>
                <w:szCs w:val="20"/>
              </w:rPr>
            </w:pPr>
            <w:r w:rsidRPr="006C709C">
              <w:rPr>
                <w:szCs w:val="20"/>
              </w:rPr>
              <w:t>I will review these surveys and compile statistics of their answers, which will help inform me on their understanding and positions on the major topics.</w:t>
            </w: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Copies of the anonymous survey</w:t>
            </w:r>
          </w:p>
        </w:tc>
      </w:tr>
      <w:tr w:rsidR="00A41AEF" w:rsidRPr="00325965" w:rsidTr="006C709C">
        <w:trPr>
          <w:trHeight w:val="674"/>
        </w:trPr>
        <w:tc>
          <w:tcPr>
            <w:tcW w:w="1368" w:type="dxa"/>
            <w:tcBorders>
              <w:top w:val="single" w:sz="4" w:space="0" w:color="auto"/>
              <w:left w:val="single" w:sz="4" w:space="0" w:color="auto"/>
              <w:bottom w:val="single" w:sz="4" w:space="0" w:color="auto"/>
              <w:right w:val="single" w:sz="4" w:space="0" w:color="auto"/>
            </w:tcBorders>
          </w:tcPr>
          <w:p w:rsidR="00A41AEF" w:rsidRPr="0058141E" w:rsidRDefault="00A41AEF"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A41AEF" w:rsidRPr="006C709C" w:rsidRDefault="00213381" w:rsidP="00D00D5A">
            <w:pPr>
              <w:rPr>
                <w:szCs w:val="20"/>
              </w:rPr>
            </w:pPr>
            <w:r w:rsidRPr="006C709C">
              <w:rPr>
                <w:szCs w:val="20"/>
              </w:rPr>
              <w:t>1. If there is time left in class, have students give a quick one-minute summary of their “open mind” diagrams to the class. Either way, hang these diagrams up on the walls of the classroom.</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 xml:space="preserve">5 </w:t>
            </w:r>
            <w:proofErr w:type="spellStart"/>
            <w:r w:rsidRPr="006C709C">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Students will present their work to the class.</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I will listen during discussion to check for comprehension.</w:t>
            </w: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szCs w:val="20"/>
              </w:rPr>
            </w:pPr>
            <w:r w:rsidRPr="006C709C">
              <w:rPr>
                <w:szCs w:val="20"/>
              </w:rPr>
              <w:t xml:space="preserve"> </w:t>
            </w:r>
            <w:r w:rsidR="00AF38BD" w:rsidRPr="006C709C">
              <w:rPr>
                <w:szCs w:val="20"/>
              </w:rPr>
              <w:t>None</w:t>
            </w:r>
          </w:p>
        </w:tc>
      </w:tr>
      <w:tr w:rsidR="00A41AEF" w:rsidRPr="00325965" w:rsidTr="006C709C">
        <w:trPr>
          <w:trHeight w:val="530"/>
        </w:trPr>
        <w:tc>
          <w:tcPr>
            <w:tcW w:w="1368" w:type="dxa"/>
            <w:tcBorders>
              <w:top w:val="single" w:sz="4" w:space="0" w:color="auto"/>
              <w:left w:val="single" w:sz="4" w:space="0" w:color="auto"/>
              <w:bottom w:val="single" w:sz="4" w:space="0" w:color="auto"/>
              <w:right w:val="single" w:sz="4" w:space="0" w:color="auto"/>
            </w:tcBorders>
          </w:tcPr>
          <w:p w:rsidR="00A41AEF" w:rsidRPr="006C709C" w:rsidRDefault="00A41AEF"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 xml:space="preserve">If there is time, have a short class discussion of the book’s ending and the resolution of </w:t>
            </w:r>
            <w:proofErr w:type="spellStart"/>
            <w:r w:rsidRPr="006C709C">
              <w:rPr>
                <w:szCs w:val="20"/>
              </w:rPr>
              <w:t>Montag’s</w:t>
            </w:r>
            <w:proofErr w:type="spellEnd"/>
            <w:r w:rsidRPr="006C709C">
              <w:rPr>
                <w:szCs w:val="20"/>
              </w:rPr>
              <w:t xml:space="preserve"> character development. Discuss what students will be doing in the next day’s class. </w:t>
            </w:r>
          </w:p>
        </w:tc>
        <w:tc>
          <w:tcPr>
            <w:tcW w:w="720" w:type="dxa"/>
            <w:tcBorders>
              <w:top w:val="single" w:sz="4" w:space="0" w:color="auto"/>
              <w:left w:val="single" w:sz="4" w:space="0" w:color="auto"/>
              <w:bottom w:val="single" w:sz="4" w:space="0" w:color="auto"/>
              <w:right w:val="single" w:sz="4" w:space="0" w:color="auto"/>
            </w:tcBorders>
          </w:tcPr>
          <w:p w:rsidR="00A41AEF" w:rsidRPr="006C709C" w:rsidRDefault="006C709C" w:rsidP="00D00D5A">
            <w:pPr>
              <w:rPr>
                <w:szCs w:val="20"/>
              </w:rPr>
            </w:pPr>
            <w:r>
              <w:rPr>
                <w:szCs w:val="20"/>
              </w:rPr>
              <w:t>0-</w:t>
            </w:r>
            <w:r w:rsidR="00AF38BD" w:rsidRPr="006C709C">
              <w:rPr>
                <w:szCs w:val="20"/>
              </w:rPr>
              <w:t xml:space="preserve">5 </w:t>
            </w:r>
            <w:proofErr w:type="spellStart"/>
            <w:r w:rsidR="00AF38BD" w:rsidRPr="006C709C">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Students will participate in discussion.</w:t>
            </w:r>
          </w:p>
        </w:tc>
        <w:tc>
          <w:tcPr>
            <w:tcW w:w="144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N/A</w:t>
            </w:r>
          </w:p>
        </w:tc>
        <w:tc>
          <w:tcPr>
            <w:tcW w:w="180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I will listen during discussion to check for comprehension.</w:t>
            </w:r>
          </w:p>
        </w:tc>
        <w:tc>
          <w:tcPr>
            <w:tcW w:w="1260" w:type="dxa"/>
            <w:tcBorders>
              <w:top w:val="single" w:sz="4" w:space="0" w:color="auto"/>
              <w:left w:val="single" w:sz="4" w:space="0" w:color="auto"/>
              <w:bottom w:val="single" w:sz="4" w:space="0" w:color="auto"/>
              <w:right w:val="single" w:sz="4" w:space="0" w:color="auto"/>
            </w:tcBorders>
          </w:tcPr>
          <w:p w:rsidR="00A41AEF" w:rsidRPr="006C709C" w:rsidRDefault="00AF38BD" w:rsidP="00D00D5A">
            <w:pPr>
              <w:rPr>
                <w:szCs w:val="20"/>
              </w:rPr>
            </w:pPr>
            <w:r w:rsidRPr="006C709C">
              <w:rPr>
                <w:szCs w:val="20"/>
              </w:rPr>
              <w:t>None</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9D5138" w:rsidRDefault="009D5138" w:rsidP="009D5138">
            <w:pPr>
              <w:ind w:firstLine="18"/>
            </w:pPr>
            <w:r w:rsidRPr="009D5138">
              <w:t>All students will complete the activity and survey.</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9D5138" w:rsidRDefault="009D5138" w:rsidP="009D5138">
            <w:r w:rsidRPr="009D5138">
              <w:t xml:space="preserve">Some students will </w:t>
            </w:r>
            <w:r>
              <w:t xml:space="preserve">participate in class discussion. Some will </w:t>
            </w:r>
            <w:r w:rsidRPr="009D5138">
              <w:t>finish the activity and survey</w:t>
            </w:r>
            <w:r>
              <w:t xml:space="preserve"> early</w:t>
            </w:r>
            <w:r w:rsidRPr="009D5138">
              <w:t xml:space="preserve"> and can either work on developing further the paper started yesterday, or read independently.</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9D5138" w:rsidRDefault="009D5138" w:rsidP="009D5138">
            <w:r w:rsidRPr="009D5138">
              <w:t xml:space="preserve">A few present their diagrams to the class; the rest will present theirs at the beginning of the next class if they are interested but there is no time today. </w:t>
            </w:r>
          </w:p>
        </w:tc>
      </w:tr>
    </w:tbl>
    <w:p w:rsidR="00D00D5A" w:rsidRPr="0037183C" w:rsidRDefault="00D00D5A" w:rsidP="002C17F5">
      <w:pPr>
        <w:spacing w:line="480" w:lineRule="auto"/>
        <w:ind w:left="720"/>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38BD" w:rsidRDefault="00AF38BD" w:rsidP="00A23CF4">
      <w:r>
        <w:separator/>
      </w:r>
    </w:p>
  </w:endnote>
  <w:endnote w:type="continuationSeparator" w:id="1">
    <w:p w:rsidR="00AF38BD" w:rsidRDefault="00AF38B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38BD" w:rsidRDefault="00AF38BD">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38BD" w:rsidRDefault="00AF38BD" w:rsidP="00A23CF4">
      <w:r>
        <w:separator/>
      </w:r>
    </w:p>
  </w:footnote>
  <w:footnote w:type="continuationSeparator" w:id="1">
    <w:p w:rsidR="00AF38BD" w:rsidRDefault="00AF38BD"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83D15FA"/>
    <w:multiLevelType w:val="hybridMultilevel"/>
    <w:tmpl w:val="A994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77D6B66"/>
    <w:multiLevelType w:val="hybridMultilevel"/>
    <w:tmpl w:val="255C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7"/>
  </w:num>
  <w:num w:numId="2">
    <w:abstractNumId w:val="1"/>
  </w:num>
  <w:num w:numId="3">
    <w:abstractNumId w:val="5"/>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213381"/>
    <w:rsid w:val="002272D6"/>
    <w:rsid w:val="002A0934"/>
    <w:rsid w:val="002A7C73"/>
    <w:rsid w:val="002C17F5"/>
    <w:rsid w:val="0037183C"/>
    <w:rsid w:val="00420EAA"/>
    <w:rsid w:val="004C0DC1"/>
    <w:rsid w:val="0055463E"/>
    <w:rsid w:val="00584E03"/>
    <w:rsid w:val="00637CB2"/>
    <w:rsid w:val="006C709C"/>
    <w:rsid w:val="007512B0"/>
    <w:rsid w:val="007D6CE4"/>
    <w:rsid w:val="007F5D75"/>
    <w:rsid w:val="008352BF"/>
    <w:rsid w:val="008D00AA"/>
    <w:rsid w:val="008F4CE4"/>
    <w:rsid w:val="0090685C"/>
    <w:rsid w:val="00913630"/>
    <w:rsid w:val="009D5138"/>
    <w:rsid w:val="009E4B06"/>
    <w:rsid w:val="00A23CF4"/>
    <w:rsid w:val="00A41AEF"/>
    <w:rsid w:val="00AC759D"/>
    <w:rsid w:val="00AF38BD"/>
    <w:rsid w:val="00AF7781"/>
    <w:rsid w:val="00B62028"/>
    <w:rsid w:val="00BA0858"/>
    <w:rsid w:val="00C61A88"/>
    <w:rsid w:val="00CE39BC"/>
    <w:rsid w:val="00D00D5A"/>
    <w:rsid w:val="00D1564A"/>
    <w:rsid w:val="00D72DF0"/>
    <w:rsid w:val="00E0611D"/>
    <w:rsid w:val="00E66DF7"/>
    <w:rsid w:val="00F43C2A"/>
    <w:rsid w:val="00FA39F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21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940</Words>
  <Characters>5358</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Alexandra Bell</cp:lastModifiedBy>
  <cp:revision>11</cp:revision>
  <dcterms:created xsi:type="dcterms:W3CDTF">2012-12-10T04:27:00Z</dcterms:created>
  <dcterms:modified xsi:type="dcterms:W3CDTF">2012-12-11T09:53:00Z</dcterms:modified>
</cp:coreProperties>
</file>