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r w:rsidR="0086615C">
        <w:rPr>
          <w:b/>
          <w:bCs/>
        </w:rPr>
        <w:t xml:space="preserve"> Diversity </w:t>
      </w:r>
    </w:p>
    <w:p w:rsidR="0055463E" w:rsidRPr="00325965" w:rsidRDefault="0055463E" w:rsidP="0055463E">
      <w:pPr>
        <w:jc w:val="center"/>
      </w:pPr>
    </w:p>
    <w:p w:rsidR="009E4B06" w:rsidRPr="00325965" w:rsidRDefault="0055463E" w:rsidP="00FB0F3E">
      <w:r w:rsidRPr="00325965">
        <w:t>Instructor:</w:t>
      </w:r>
      <w:r w:rsidR="00FB0F3E">
        <w:t xml:space="preserve"> </w:t>
      </w:r>
      <w:r w:rsidR="00FB0F3E">
        <w:rPr>
          <w:u w:val="single"/>
        </w:rPr>
        <w:t xml:space="preserve">Adina Mann, Jeanne Zeller, Ari Kravetz, Alex Bell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Tr="009E4B06">
        <w:trPr>
          <w:trHeight w:val="176"/>
        </w:trPr>
        <w:tc>
          <w:tcPr>
            <w:tcW w:w="8177" w:type="dxa"/>
            <w:shd w:val="clear" w:color="auto" w:fill="auto"/>
          </w:tcPr>
          <w:p w:rsidR="009E4B06" w:rsidRPr="002E795F" w:rsidRDefault="009E4B06" w:rsidP="0086615C">
            <w:pPr>
              <w:rPr>
                <w:bCs/>
              </w:rPr>
            </w:pPr>
            <w:r w:rsidRPr="00630978">
              <w:rPr>
                <w:b/>
              </w:rPr>
              <w:t>Lesson Objective/s:</w:t>
            </w:r>
            <w:r w:rsidR="002E795F">
              <w:rPr>
                <w:b/>
              </w:rPr>
              <w:t xml:space="preserve"> </w:t>
            </w:r>
            <w:r w:rsidR="002E795F">
              <w:rPr>
                <w:bCs/>
              </w:rPr>
              <w:t>Students will be able to</w:t>
            </w:r>
            <w:r w:rsidR="0086615C">
              <w:rPr>
                <w:bCs/>
              </w:rPr>
              <w:t xml:space="preserve"> identify the lack of diversity and desire for uniformity in </w:t>
            </w:r>
            <w:r w:rsidR="0086615C">
              <w:rPr>
                <w:bCs/>
                <w:i/>
                <w:iCs/>
              </w:rPr>
              <w:t xml:space="preserve">Fahrenheit </w:t>
            </w:r>
            <w:proofErr w:type="gramStart"/>
            <w:r w:rsidR="0086615C">
              <w:rPr>
                <w:bCs/>
                <w:i/>
                <w:iCs/>
              </w:rPr>
              <w:t xml:space="preserve">451 </w:t>
            </w:r>
            <w:r w:rsidR="0086615C">
              <w:rPr>
                <w:bCs/>
              </w:rPr>
              <w:t xml:space="preserve"> and</w:t>
            </w:r>
            <w:proofErr w:type="gramEnd"/>
            <w:r w:rsidR="0086615C">
              <w:rPr>
                <w:bCs/>
              </w:rPr>
              <w:t xml:space="preserve"> use it as a device for social change. </w:t>
            </w:r>
          </w:p>
        </w:tc>
      </w:tr>
      <w:tr w:rsidR="009E4B06" w:rsidTr="009E4B06">
        <w:trPr>
          <w:trHeight w:val="190"/>
        </w:trPr>
        <w:tc>
          <w:tcPr>
            <w:tcW w:w="8177" w:type="dxa"/>
            <w:shd w:val="clear" w:color="auto" w:fill="auto"/>
          </w:tcPr>
          <w:p w:rsidR="002E795F" w:rsidRPr="002E795F" w:rsidRDefault="009E4B06" w:rsidP="002E795F">
            <w:pPr>
              <w:rPr>
                <w:bCs/>
              </w:rPr>
            </w:pPr>
            <w:r w:rsidRPr="00630978">
              <w:rPr>
                <w:b/>
              </w:rPr>
              <w:t>State Standard</w:t>
            </w:r>
            <w:r w:rsidR="00D00D5A">
              <w:rPr>
                <w:b/>
              </w:rPr>
              <w:t>/</w:t>
            </w:r>
            <w:r w:rsidRPr="00630978">
              <w:rPr>
                <w:b/>
              </w:rPr>
              <w:t>s</w:t>
            </w:r>
            <w:r w:rsidRPr="002E795F">
              <w:rPr>
                <w:b/>
                <w:i/>
                <w:iCs/>
              </w:rPr>
              <w:t>:</w:t>
            </w:r>
            <w:r w:rsidR="002E795F" w:rsidRPr="002E795F">
              <w:rPr>
                <w:bCs/>
                <w:i/>
                <w:iCs/>
              </w:rPr>
              <w:t>CC.9-10.R.L.2</w:t>
            </w:r>
            <w:r w:rsidR="002E795F" w:rsidRPr="002E795F">
              <w:rPr>
                <w:bCs/>
              </w:rPr>
              <w:t xml:space="preserve"> Key Ideas and Details: Determine a theme or central idea of a text and analyze in detail its development over </w:t>
            </w:r>
          </w:p>
          <w:p w:rsidR="002E795F" w:rsidRPr="002E795F" w:rsidRDefault="002E795F" w:rsidP="002E795F">
            <w:pPr>
              <w:rPr>
                <w:bCs/>
              </w:rPr>
            </w:pPr>
            <w:r w:rsidRPr="002E795F">
              <w:rPr>
                <w:bCs/>
              </w:rPr>
              <w:t xml:space="preserve">the course of the text, including how it emerges and is shaped and refined by specific details; provide an objective summary </w:t>
            </w:r>
          </w:p>
          <w:p w:rsidR="0086615C" w:rsidRPr="0086615C" w:rsidRDefault="002E795F" w:rsidP="0086615C">
            <w:pPr>
              <w:rPr>
                <w:bCs/>
              </w:rPr>
            </w:pPr>
            <w:proofErr w:type="gramStart"/>
            <w:r w:rsidRPr="002E795F">
              <w:rPr>
                <w:bCs/>
              </w:rPr>
              <w:t>of</w:t>
            </w:r>
            <w:proofErr w:type="gramEnd"/>
            <w:r w:rsidRPr="002E795F">
              <w:rPr>
                <w:bCs/>
              </w:rPr>
              <w:t xml:space="preserve"> the text.</w:t>
            </w:r>
            <w:r w:rsidR="0086615C">
              <w:rPr>
                <w:bCs/>
              </w:rPr>
              <w:t xml:space="preserve"> </w:t>
            </w:r>
            <w:r w:rsidR="0086615C" w:rsidRPr="0086615C">
              <w:rPr>
                <w:bCs/>
              </w:rPr>
              <w:t xml:space="preserve">CC.9-10.R.L.2 Key Ideas and Details: Determine a theme or central idea of a text and analyze in detail its development over </w:t>
            </w:r>
          </w:p>
          <w:p w:rsidR="0086615C" w:rsidRPr="0086615C" w:rsidRDefault="0086615C" w:rsidP="0086615C">
            <w:pPr>
              <w:rPr>
                <w:bCs/>
              </w:rPr>
            </w:pPr>
            <w:r w:rsidRPr="0086615C">
              <w:rPr>
                <w:bCs/>
              </w:rPr>
              <w:t xml:space="preserve">the course of the text, including how it emerges and is shaped and refined by specific details; provide an objective summary </w:t>
            </w:r>
          </w:p>
          <w:p w:rsidR="0086615C" w:rsidRPr="0086615C" w:rsidRDefault="0086615C" w:rsidP="0086615C">
            <w:pPr>
              <w:rPr>
                <w:bCs/>
              </w:rPr>
            </w:pPr>
            <w:r w:rsidRPr="0086615C">
              <w:rPr>
                <w:bCs/>
              </w:rPr>
              <w:t xml:space="preserve">of the text.CC.9-10.W.1 Text Types and Purposes: Write arguments to support claims in an analysis of substantive topics or texts, </w:t>
            </w:r>
          </w:p>
          <w:p w:rsidR="0086615C" w:rsidRPr="00630978" w:rsidRDefault="0086615C" w:rsidP="0086615C">
            <w:pPr>
              <w:rPr>
                <w:b/>
              </w:rPr>
            </w:pPr>
            <w:proofErr w:type="gramStart"/>
            <w:r w:rsidRPr="0086615C">
              <w:rPr>
                <w:bCs/>
              </w:rPr>
              <w:t>using</w:t>
            </w:r>
            <w:proofErr w:type="gramEnd"/>
            <w:r w:rsidRPr="0086615C">
              <w:rPr>
                <w:bCs/>
              </w:rPr>
              <w:t xml:space="preserve"> valid reasoning and relevant and sufficient evidence.</w:t>
            </w:r>
          </w:p>
          <w:p w:rsidR="009E4B06" w:rsidRPr="00630978" w:rsidRDefault="009E4B06" w:rsidP="0086615C">
            <w:pPr>
              <w:rPr>
                <w:b/>
              </w:rPr>
            </w:pPr>
          </w:p>
        </w:tc>
      </w:tr>
      <w:tr w:rsidR="009E4B06" w:rsidTr="009E4B06">
        <w:trPr>
          <w:trHeight w:val="176"/>
        </w:trPr>
        <w:tc>
          <w:tcPr>
            <w:tcW w:w="8177" w:type="dxa"/>
            <w:shd w:val="clear" w:color="auto" w:fill="auto"/>
          </w:tcPr>
          <w:p w:rsidR="009E4B06" w:rsidRPr="00630978" w:rsidRDefault="009E4B06" w:rsidP="009E4B06">
            <w:pPr>
              <w:rPr>
                <w:b/>
              </w:rPr>
            </w:pPr>
            <w:r w:rsidRPr="00630978">
              <w:rPr>
                <w:b/>
              </w:rPr>
              <w:t>ELD Standard/s</w:t>
            </w:r>
          </w:p>
        </w:tc>
      </w:tr>
      <w:tr w:rsidR="009E4B06" w:rsidTr="009E4B06">
        <w:trPr>
          <w:trHeight w:val="190"/>
        </w:trPr>
        <w:tc>
          <w:tcPr>
            <w:tcW w:w="8177" w:type="dxa"/>
            <w:shd w:val="clear" w:color="auto" w:fill="auto"/>
          </w:tcPr>
          <w:p w:rsidR="009E4B06" w:rsidRPr="002E795F" w:rsidRDefault="009E4B06" w:rsidP="009E4B06">
            <w:pPr>
              <w:rPr>
                <w:bCs/>
              </w:rPr>
            </w:pPr>
            <w:r w:rsidRPr="00630978">
              <w:rPr>
                <w:b/>
              </w:rPr>
              <w:t>Formative Assessment</w:t>
            </w:r>
            <w:r w:rsidR="00D00D5A">
              <w:rPr>
                <w:b/>
              </w:rPr>
              <w:t>/s</w:t>
            </w:r>
            <w:r w:rsidRPr="00630978">
              <w:rPr>
                <w:b/>
              </w:rPr>
              <w:t>:</w:t>
            </w:r>
            <w:r w:rsidR="002E795F">
              <w:rPr>
                <w:b/>
              </w:rPr>
              <w:t xml:space="preserve"> </w:t>
            </w:r>
            <w:r w:rsidR="002E795F">
              <w:rPr>
                <w:bCs/>
              </w:rPr>
              <w:t>Monitor for student progress</w:t>
            </w:r>
            <w:r w:rsidR="0086615C">
              <w:rPr>
                <w:bCs/>
              </w:rPr>
              <w:t xml:space="preserve"> and be aware of student participation in discussion as a formative assessment. </w:t>
            </w:r>
          </w:p>
        </w:tc>
      </w:tr>
      <w:tr w:rsidR="009E4B06" w:rsidTr="009E4B06">
        <w:trPr>
          <w:trHeight w:val="190"/>
        </w:trPr>
        <w:tc>
          <w:tcPr>
            <w:tcW w:w="8177" w:type="dxa"/>
            <w:shd w:val="clear" w:color="auto" w:fill="auto"/>
          </w:tcPr>
          <w:p w:rsidR="009E4B06" w:rsidRDefault="009E4B06" w:rsidP="00F7230F">
            <w:r w:rsidRPr="00630978">
              <w:rPr>
                <w:b/>
              </w:rPr>
              <w:t>Summative Assessment/s:</w:t>
            </w:r>
            <w:r>
              <w:t xml:space="preserve"> </w:t>
            </w:r>
            <w:r w:rsidR="0086615C">
              <w:t xml:space="preserve">Students will be assessed on their </w:t>
            </w:r>
            <w:r w:rsidR="00F7230F">
              <w:t>blog post assignment</w:t>
            </w:r>
            <w:r w:rsidR="0086615C">
              <w:t xml:space="preserve"> as a short argumentative piece regarding the book’s lack of diversity and desire for uniformity. </w:t>
            </w:r>
            <w:r w:rsidR="002E795F">
              <w:t xml:space="preserve"> </w:t>
            </w:r>
          </w:p>
        </w:tc>
      </w:tr>
    </w:tbl>
    <w:p w:rsidR="0055463E" w:rsidRPr="00325965" w:rsidRDefault="0055463E" w:rsidP="0055463E"/>
    <w:p w:rsidR="0055463E" w:rsidRPr="00325965" w:rsidRDefault="0055463E" w:rsidP="00FB0F3E">
      <w:r w:rsidRPr="00325965">
        <w:t xml:space="preserve">Topic: </w:t>
      </w:r>
      <w:r w:rsidR="00FB0F3E">
        <w:rPr>
          <w:u w:val="single"/>
        </w:rPr>
        <w:t xml:space="preserve"> Fahrenheit </w:t>
      </w:r>
      <w:proofErr w:type="gramStart"/>
      <w:r w:rsidR="00FB0F3E">
        <w:rPr>
          <w:u w:val="single"/>
        </w:rPr>
        <w:t xml:space="preserve">451 </w:t>
      </w:r>
      <w:r w:rsidRPr="00325965">
        <w:t xml:space="preserve"> Subject</w:t>
      </w:r>
      <w:proofErr w:type="gramEnd"/>
      <w:r w:rsidRPr="00325965">
        <w:t>:</w:t>
      </w:r>
      <w:r w:rsidR="002E795F">
        <w:t xml:space="preserve"> </w:t>
      </w:r>
      <w:r w:rsidR="00FB0F3E">
        <w:rPr>
          <w:u w:val="single"/>
        </w:rPr>
        <w:t xml:space="preserve">English </w:t>
      </w:r>
    </w:p>
    <w:p w:rsidR="0055463E" w:rsidRPr="00FB0F3E" w:rsidRDefault="0055463E" w:rsidP="00FB0F3E">
      <w:pPr>
        <w:rPr>
          <w:u w:val="single"/>
        </w:rPr>
      </w:pPr>
      <w:r w:rsidRPr="00325965">
        <w:t xml:space="preserve">Check box if part of a larger unit:   </w:t>
      </w:r>
      <w:r w:rsidR="00FB0F3E">
        <w:rPr>
          <w:u w:val="single"/>
        </w:rPr>
        <w:t>X</w:t>
      </w:r>
    </w:p>
    <w:p w:rsidR="0055463E" w:rsidRPr="00325965" w:rsidRDefault="0055463E" w:rsidP="00FB0F3E">
      <w:r w:rsidRPr="00325965">
        <w:t>Where does the lesson fit in: Begin __ Middle</w:t>
      </w:r>
      <w:r w:rsidR="00FB0F3E">
        <w:t xml:space="preserve"> </w:t>
      </w:r>
      <w:r w:rsidR="00FB0F3E">
        <w:rPr>
          <w:u w:val="single"/>
        </w:rPr>
        <w:t xml:space="preserve">X </w:t>
      </w:r>
      <w:r w:rsidRPr="00325965">
        <w:t xml:space="preserve">  End _</w:t>
      </w:r>
      <w:proofErr w:type="gramStart"/>
      <w:r w:rsidRPr="00325965">
        <w:t>_</w:t>
      </w:r>
      <w:proofErr w:type="gramEnd"/>
    </w:p>
    <w:p w:rsidR="0055463E" w:rsidRPr="00FB0F3E" w:rsidRDefault="0055463E" w:rsidP="00FB0F3E">
      <w:pPr>
        <w:rPr>
          <w:u w:val="single"/>
        </w:rPr>
      </w:pPr>
      <w:r w:rsidRPr="00325965">
        <w:t xml:space="preserve">Duration of Lesson: </w:t>
      </w:r>
      <w:r w:rsidR="00FB0F3E">
        <w:rPr>
          <w:u w:val="single"/>
        </w:rPr>
        <w:t xml:space="preserve">50 </w:t>
      </w:r>
      <w:proofErr w:type="gramStart"/>
      <w:r w:rsidR="00FB0F3E">
        <w:rPr>
          <w:u w:val="single"/>
        </w:rPr>
        <w:t xml:space="preserve">minutes </w:t>
      </w:r>
      <w:r w:rsidRPr="00325965">
        <w:t xml:space="preserve"> Grad</w:t>
      </w:r>
      <w:r w:rsidR="00FB0F3E">
        <w:t>e</w:t>
      </w:r>
      <w:proofErr w:type="gramEnd"/>
      <w:r w:rsidR="00FB0F3E">
        <w:t xml:space="preserve"> </w:t>
      </w:r>
      <w:r w:rsidR="00FB0F3E">
        <w:rPr>
          <w:u w:val="single"/>
        </w:rPr>
        <w:t>Sophomore</w:t>
      </w:r>
    </w:p>
    <w:p w:rsidR="0055463E" w:rsidRDefault="0055463E" w:rsidP="0055463E">
      <w:r w:rsidRPr="00325965">
        <w:t xml:space="preserve">Other adult involved in instruction: </w:t>
      </w:r>
      <w:r>
        <w:t xml:space="preserve">  (Check appropriate)</w:t>
      </w:r>
    </w:p>
    <w:p w:rsidR="0055463E" w:rsidRDefault="00E0611D" w:rsidP="00FB0F3E">
      <w:r>
        <w:tab/>
      </w:r>
      <w:proofErr w:type="spellStart"/>
      <w:r w:rsidR="0055463E">
        <w:t>Paraeducator</w:t>
      </w:r>
      <w:proofErr w:type="spellEnd"/>
      <w:r w:rsidR="0055463E">
        <w:t xml:space="preserve"> </w:t>
      </w:r>
      <w:r>
        <w:t>____</w:t>
      </w:r>
      <w:r w:rsidR="0055463E">
        <w:t xml:space="preserve"> co-</w:t>
      </w:r>
      <w:proofErr w:type="gramStart"/>
      <w:r w:rsidR="0055463E">
        <w:t>teacher</w:t>
      </w:r>
      <w:r w:rsidR="00FB0F3E">
        <w:t xml:space="preserve"> </w:t>
      </w:r>
      <w:r w:rsidR="00FB0F3E">
        <w:rPr>
          <w:u w:val="single"/>
        </w:rPr>
        <w:t xml:space="preserve"> X</w:t>
      </w:r>
      <w:proofErr w:type="gramEnd"/>
      <w:r w:rsidR="00FB0F3E">
        <w:rPr>
          <w:u w:val="single"/>
        </w:rPr>
        <w:t xml:space="preserve"> </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935764" w:rsidRDefault="00935764" w:rsidP="0055463E"/>
    <w:p w:rsidR="00935764" w:rsidRDefault="00935764" w:rsidP="0055463E"/>
    <w:p w:rsidR="00935764" w:rsidRDefault="00935764" w:rsidP="0055463E"/>
    <w:p w:rsidR="00935764" w:rsidRDefault="00935764" w:rsidP="0055463E"/>
    <w:p w:rsidR="00935764" w:rsidRDefault="00935764" w:rsidP="0055463E"/>
    <w:p w:rsidR="00935764" w:rsidRDefault="00935764" w:rsidP="0055463E"/>
    <w:p w:rsidR="00935764" w:rsidRDefault="00935764" w:rsidP="0055463E"/>
    <w:p w:rsidR="00935764" w:rsidRDefault="00935764" w:rsidP="0055463E"/>
    <w:p w:rsidR="00935764" w:rsidRDefault="00935764" w:rsidP="0055463E"/>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325965"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325965" w:rsidRDefault="00FB0F3E">
            <w:r>
              <w:rPr>
                <w:rFonts w:ascii="Arial" w:hAnsi="Arial" w:cs="Arial"/>
                <w:color w:val="000000"/>
                <w:sz w:val="23"/>
                <w:szCs w:val="23"/>
              </w:rPr>
              <w:t>In a snapshot narrative paragraph, describe the context of the instructional group. Describe major areas such as cultural, family structures, ELL levels. SES, etc.?  What are the most important details that may inform your instruction and support your learners?</w:t>
            </w:r>
            <w:r>
              <w:rPr>
                <w:color w:val="000000"/>
                <w:sz w:val="27"/>
                <w:szCs w:val="27"/>
              </w:rPr>
              <w:br/>
            </w:r>
            <w:r>
              <w:rPr>
                <w:rFonts w:ascii="Arial" w:hAnsi="Arial" w:cs="Arial"/>
                <w:color w:val="000000"/>
                <w:sz w:val="23"/>
                <w:szCs w:val="23"/>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rsidTr="00637CB2">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rsidTr="00637CB2">
        <w:trPr>
          <w:trHeight w:val="277"/>
        </w:trPr>
        <w:tc>
          <w:tcPr>
            <w:tcW w:w="5848" w:type="dxa"/>
          </w:tcPr>
          <w:p w:rsidR="00637CB2" w:rsidRPr="00675E44" w:rsidRDefault="00854F38" w:rsidP="0055463E">
            <w:pPr>
              <w:autoSpaceDE w:val="0"/>
              <w:autoSpaceDN w:val="0"/>
              <w:adjustRightInd w:val="0"/>
              <w:rPr>
                <w:rFonts w:ascii="Arial" w:hAnsi="Arial" w:cs="Arial"/>
                <w:bCs/>
                <w:color w:val="000000"/>
                <w:szCs w:val="23"/>
              </w:rPr>
            </w:pPr>
            <w:proofErr w:type="spellStart"/>
            <w:r>
              <w:rPr>
                <w:rFonts w:ascii="Arial" w:hAnsi="Arial" w:cs="Arial"/>
                <w:bCs/>
                <w:color w:val="000000"/>
                <w:szCs w:val="23"/>
              </w:rPr>
              <w:t>Lizzy</w:t>
            </w:r>
            <w:proofErr w:type="spellEnd"/>
            <w:r>
              <w:rPr>
                <w:rFonts w:ascii="Arial" w:hAnsi="Arial" w:cs="Arial"/>
                <w:bCs/>
                <w:color w:val="000000"/>
                <w:szCs w:val="23"/>
              </w:rPr>
              <w:t xml:space="preserve"> Taylor </w:t>
            </w:r>
          </w:p>
        </w:tc>
        <w:tc>
          <w:tcPr>
            <w:tcW w:w="8386" w:type="dxa"/>
          </w:tcPr>
          <w:p w:rsidR="00637CB2" w:rsidRPr="00675E44" w:rsidRDefault="00854F38" w:rsidP="0055463E">
            <w:pPr>
              <w:autoSpaceDE w:val="0"/>
              <w:autoSpaceDN w:val="0"/>
              <w:adjustRightInd w:val="0"/>
              <w:rPr>
                <w:rFonts w:cs="Arial"/>
                <w:bCs/>
                <w:color w:val="000000"/>
                <w:szCs w:val="23"/>
              </w:rPr>
            </w:pPr>
            <w:r>
              <w:rPr>
                <w:rFonts w:ascii="Arial" w:hAnsi="Arial" w:cs="Arial"/>
                <w:color w:val="000000"/>
                <w:sz w:val="23"/>
                <w:szCs w:val="23"/>
              </w:rPr>
              <w:t>Learning Disability. Class participation and retention/ comprehension of major themes and topics.</w:t>
            </w: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1260"/>
        <w:gridCol w:w="1044"/>
        <w:gridCol w:w="5616"/>
        <w:gridCol w:w="90"/>
        <w:gridCol w:w="630"/>
        <w:gridCol w:w="1530"/>
        <w:gridCol w:w="1620"/>
        <w:gridCol w:w="1620"/>
        <w:gridCol w:w="1260"/>
      </w:tblGrid>
      <w:tr w:rsidR="008D00AA" w:rsidRPr="00325965" w:rsidTr="00F7230F">
        <w:tc>
          <w:tcPr>
            <w:tcW w:w="1368" w:type="dxa"/>
            <w:gridSpan w:val="2"/>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gridSpan w:val="2"/>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720" w:type="dxa"/>
            <w:gridSpan w:val="2"/>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F7230F">
        <w:tc>
          <w:tcPr>
            <w:tcW w:w="1368" w:type="dxa"/>
            <w:gridSpan w:val="2"/>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gridSpan w:val="2"/>
            <w:tcBorders>
              <w:top w:val="single" w:sz="4" w:space="0" w:color="auto"/>
              <w:left w:val="single" w:sz="4" w:space="0" w:color="auto"/>
              <w:bottom w:val="single" w:sz="4" w:space="0" w:color="auto"/>
              <w:right w:val="single" w:sz="4" w:space="0" w:color="auto"/>
            </w:tcBorders>
          </w:tcPr>
          <w:p w:rsidR="008D00AA" w:rsidRDefault="0086615C" w:rsidP="002E795F">
            <w:r>
              <w:t xml:space="preserve">1. Red Pen Activity </w:t>
            </w:r>
          </w:p>
          <w:p w:rsidR="0086615C" w:rsidRDefault="0086615C" w:rsidP="0086615C">
            <w:r>
              <w:t xml:space="preserve">   a. Pick one student (who is a relatively good and responsible student) and send them to the copy room to pick up the print outs I left there “accidentally”</w:t>
            </w:r>
          </w:p>
          <w:p w:rsidR="0086615C" w:rsidRDefault="0086615C" w:rsidP="002E795F">
            <w:r>
              <w:t xml:space="preserve">  b. While the student is away from the classroom, alert the students of the activity. I will ask the student to give me a red pen. As he/she hands me a red pen, I will say, “no, that’s green, I would like a red pen!” I will then ask the class to help me out, and they will also say that the student selected the wrong color. </w:t>
            </w:r>
          </w:p>
          <w:p w:rsidR="0086615C" w:rsidRDefault="0086615C" w:rsidP="002E795F">
            <w:r>
              <w:t xml:space="preserve">  c. Question the student whether they think it is really red or green, and whether it changes when the other students as the majority agree with the teacher. </w:t>
            </w:r>
          </w:p>
          <w:p w:rsidR="0086615C" w:rsidRDefault="0086615C" w:rsidP="002E795F">
            <w:r>
              <w:t xml:space="preserve">   d. Use this as a lesson for governmental control and uniformity. </w:t>
            </w:r>
          </w:p>
          <w:p w:rsidR="002B7D3B" w:rsidRDefault="002B7D3B" w:rsidP="002E795F">
            <w:r>
              <w:t xml:space="preserve"> </w:t>
            </w:r>
            <w:r w:rsidR="00F7230F">
              <w:t xml:space="preserve">2. During the activity I will lead the class and explain the objective of the activity afterwards. </w:t>
            </w:r>
          </w:p>
          <w:p w:rsidR="00F7230F" w:rsidRPr="0086615C" w:rsidRDefault="00F7230F" w:rsidP="002E795F"/>
        </w:tc>
        <w:tc>
          <w:tcPr>
            <w:tcW w:w="720" w:type="dxa"/>
            <w:gridSpan w:val="2"/>
            <w:tcBorders>
              <w:top w:val="single" w:sz="4" w:space="0" w:color="auto"/>
              <w:left w:val="single" w:sz="4" w:space="0" w:color="auto"/>
              <w:bottom w:val="single" w:sz="4" w:space="0" w:color="auto"/>
              <w:right w:val="single" w:sz="4" w:space="0" w:color="auto"/>
            </w:tcBorders>
          </w:tcPr>
          <w:p w:rsidR="00637CB2" w:rsidRPr="0058141E" w:rsidRDefault="002B7D3B" w:rsidP="002B7D3B">
            <w:pPr>
              <w:rPr>
                <w:sz w:val="20"/>
                <w:szCs w:val="20"/>
              </w:rPr>
            </w:pPr>
            <w:r>
              <w:rPr>
                <w:sz w:val="20"/>
                <w:szCs w:val="20"/>
              </w:rPr>
              <w:t xml:space="preserve">10 </w:t>
            </w:r>
            <w:proofErr w:type="spellStart"/>
            <w:r>
              <w:rPr>
                <w:sz w:val="20"/>
                <w:szCs w:val="20"/>
              </w:rPr>
              <w:t>mins</w:t>
            </w:r>
            <w:proofErr w:type="spellEnd"/>
            <w:r>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2B7D3B" w:rsidP="00D00D5A">
            <w:pPr>
              <w:rPr>
                <w:color w:val="FF0000"/>
                <w:sz w:val="20"/>
                <w:szCs w:val="20"/>
              </w:rPr>
            </w:pPr>
            <w:r>
              <w:rPr>
                <w:sz w:val="20"/>
                <w:szCs w:val="20"/>
              </w:rPr>
              <w:t xml:space="preserve">The students will participate in the activity. One student will be chosen to be the test-subject while the rest will serve as the majority/ “government”. </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2B7D3B" w:rsidP="00D00D5A">
            <w:pPr>
              <w:rPr>
                <w:sz w:val="20"/>
                <w:szCs w:val="20"/>
              </w:rPr>
            </w:pPr>
            <w:r>
              <w:rPr>
                <w:sz w:val="20"/>
                <w:szCs w:val="20"/>
              </w:rPr>
              <w:t xml:space="preserve">The other adults in the room will observe and move around in case any students have questions during discussion or quiet work. </w:t>
            </w:r>
          </w:p>
        </w:tc>
        <w:tc>
          <w:tcPr>
            <w:tcW w:w="1620" w:type="dxa"/>
            <w:tcBorders>
              <w:top w:val="single" w:sz="4" w:space="0" w:color="auto"/>
              <w:left w:val="single" w:sz="4" w:space="0" w:color="auto"/>
              <w:bottom w:val="single" w:sz="4" w:space="0" w:color="auto"/>
              <w:right w:val="single" w:sz="4" w:space="0" w:color="auto"/>
            </w:tcBorders>
          </w:tcPr>
          <w:p w:rsidR="00F7230F" w:rsidRDefault="002B7D3B" w:rsidP="002B7D3B">
            <w:pPr>
              <w:rPr>
                <w:sz w:val="20"/>
                <w:szCs w:val="20"/>
              </w:rPr>
            </w:pPr>
            <w:r>
              <w:rPr>
                <w:sz w:val="20"/>
                <w:szCs w:val="20"/>
              </w:rPr>
              <w:t xml:space="preserve">   </w:t>
            </w:r>
          </w:p>
          <w:p w:rsidR="00F7230F" w:rsidRDefault="00F7230F" w:rsidP="002B7D3B">
            <w:pPr>
              <w:rPr>
                <w:sz w:val="20"/>
                <w:szCs w:val="20"/>
              </w:rPr>
            </w:pPr>
          </w:p>
          <w:p w:rsidR="00F7230F" w:rsidRDefault="00F7230F" w:rsidP="002B7D3B">
            <w:pPr>
              <w:rPr>
                <w:sz w:val="20"/>
                <w:szCs w:val="20"/>
              </w:rPr>
            </w:pPr>
          </w:p>
          <w:p w:rsidR="002B7D3B" w:rsidRDefault="002B7D3B" w:rsidP="002B7D3B">
            <w:pPr>
              <w:rPr>
                <w:szCs w:val="20"/>
              </w:rPr>
            </w:pPr>
            <w:r>
              <w:rPr>
                <w:sz w:val="20"/>
                <w:szCs w:val="20"/>
              </w:rPr>
              <w:t xml:space="preserve"> </w:t>
            </w:r>
            <w:r>
              <w:rPr>
                <w:szCs w:val="20"/>
              </w:rPr>
              <w:t>√</w:t>
            </w:r>
          </w:p>
          <w:p w:rsidR="00637CB2" w:rsidRDefault="00637CB2" w:rsidP="00D00D5A">
            <w:pPr>
              <w:rPr>
                <w:sz w:val="20"/>
                <w:szCs w:val="20"/>
              </w:rPr>
            </w:pPr>
          </w:p>
          <w:p w:rsidR="002B7D3B" w:rsidRDefault="002B7D3B" w:rsidP="00D00D5A">
            <w:pPr>
              <w:rPr>
                <w:sz w:val="20"/>
                <w:szCs w:val="20"/>
              </w:rPr>
            </w:pPr>
          </w:p>
          <w:p w:rsidR="002B7D3B" w:rsidRDefault="002B7D3B" w:rsidP="00D00D5A">
            <w:pPr>
              <w:rPr>
                <w:sz w:val="20"/>
                <w:szCs w:val="20"/>
              </w:rPr>
            </w:pPr>
          </w:p>
          <w:p w:rsidR="002B7D3B" w:rsidRDefault="002B7D3B" w:rsidP="00D00D5A">
            <w:pPr>
              <w:rPr>
                <w:sz w:val="20"/>
                <w:szCs w:val="20"/>
              </w:rPr>
            </w:pPr>
          </w:p>
          <w:p w:rsidR="002B7D3B" w:rsidRDefault="002B7D3B" w:rsidP="00D00D5A">
            <w:pPr>
              <w:rPr>
                <w:sz w:val="20"/>
                <w:szCs w:val="20"/>
              </w:rPr>
            </w:pPr>
          </w:p>
          <w:p w:rsidR="002B7D3B" w:rsidRDefault="002B7D3B" w:rsidP="00D00D5A">
            <w:pPr>
              <w:rPr>
                <w:sz w:val="20"/>
                <w:szCs w:val="20"/>
              </w:rPr>
            </w:pPr>
          </w:p>
          <w:p w:rsidR="002B7D3B" w:rsidRDefault="002B7D3B" w:rsidP="00D00D5A">
            <w:pPr>
              <w:rPr>
                <w:sz w:val="20"/>
                <w:szCs w:val="20"/>
              </w:rPr>
            </w:pPr>
          </w:p>
          <w:p w:rsidR="002B7D3B" w:rsidRDefault="002B7D3B" w:rsidP="00D00D5A">
            <w:pPr>
              <w:rPr>
                <w:sz w:val="20"/>
                <w:szCs w:val="20"/>
              </w:rPr>
            </w:pPr>
          </w:p>
          <w:p w:rsidR="002B7D3B" w:rsidRDefault="002B7D3B" w:rsidP="00D00D5A">
            <w:pPr>
              <w:rPr>
                <w:sz w:val="20"/>
                <w:szCs w:val="20"/>
              </w:rPr>
            </w:pPr>
          </w:p>
          <w:p w:rsidR="002B7D3B" w:rsidRDefault="002B7D3B" w:rsidP="00D00D5A">
            <w:pPr>
              <w:rPr>
                <w:sz w:val="20"/>
                <w:szCs w:val="20"/>
              </w:rPr>
            </w:pPr>
          </w:p>
          <w:p w:rsidR="002B7D3B" w:rsidRDefault="002B7D3B" w:rsidP="00D00D5A">
            <w:pPr>
              <w:rPr>
                <w:sz w:val="20"/>
                <w:szCs w:val="20"/>
              </w:rPr>
            </w:pPr>
          </w:p>
          <w:p w:rsidR="002B7D3B" w:rsidRDefault="002B7D3B" w:rsidP="00D00D5A">
            <w:pPr>
              <w:rPr>
                <w:sz w:val="20"/>
                <w:szCs w:val="20"/>
              </w:rPr>
            </w:pPr>
          </w:p>
          <w:p w:rsidR="002B7D3B" w:rsidRDefault="002B7D3B" w:rsidP="00D00D5A">
            <w:pPr>
              <w:rPr>
                <w:sz w:val="20"/>
                <w:szCs w:val="20"/>
              </w:rPr>
            </w:pPr>
          </w:p>
          <w:p w:rsidR="002B7D3B" w:rsidRDefault="002B7D3B" w:rsidP="00D00D5A">
            <w:pPr>
              <w:rPr>
                <w:sz w:val="20"/>
                <w:szCs w:val="20"/>
              </w:rPr>
            </w:pPr>
          </w:p>
          <w:p w:rsidR="002B7D3B" w:rsidRPr="0058141E" w:rsidRDefault="002B7D3B" w:rsidP="002B7D3B">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2B7D3B" w:rsidRDefault="002B7D3B" w:rsidP="00D00D5A">
            <w:pPr>
              <w:rPr>
                <w:sz w:val="20"/>
                <w:szCs w:val="20"/>
              </w:rPr>
            </w:pPr>
            <w:r>
              <w:rPr>
                <w:sz w:val="20"/>
                <w:szCs w:val="20"/>
              </w:rPr>
              <w:t xml:space="preserve">For this lesson, I will need to make sure there are both red and green pens in the bin. I will have copies in the office for the student to retrieve. </w:t>
            </w:r>
            <w:proofErr w:type="spellStart"/>
            <w:r w:rsidR="00935764">
              <w:rPr>
                <w:sz w:val="20"/>
                <w:szCs w:val="20"/>
              </w:rPr>
              <w:t>Netbooks</w:t>
            </w:r>
            <w:proofErr w:type="spellEnd"/>
            <w:r w:rsidR="00935764">
              <w:rPr>
                <w:sz w:val="20"/>
                <w:szCs w:val="20"/>
              </w:rPr>
              <w:t xml:space="preserve"> will be available for students to work with, in addition to the computers in the classroom. </w:t>
            </w:r>
          </w:p>
          <w:p w:rsidR="00637CB2" w:rsidRPr="0058141E" w:rsidRDefault="00637CB2" w:rsidP="00D00D5A">
            <w:pPr>
              <w:rPr>
                <w:sz w:val="20"/>
                <w:szCs w:val="20"/>
              </w:rPr>
            </w:pPr>
          </w:p>
        </w:tc>
      </w:tr>
      <w:tr w:rsidR="007F5D75" w:rsidRPr="00325965" w:rsidTr="00F7230F">
        <w:tc>
          <w:tcPr>
            <w:tcW w:w="1368" w:type="dxa"/>
            <w:gridSpan w:val="2"/>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lastRenderedPageBreak/>
              <w:t>Lesson Body</w:t>
            </w:r>
          </w:p>
        </w:tc>
        <w:tc>
          <w:tcPr>
            <w:tcW w:w="6660" w:type="dxa"/>
            <w:gridSpan w:val="2"/>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p w:rsidR="002B7D3B" w:rsidRDefault="002B7D3B" w:rsidP="00D00D5A">
            <w:pPr>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F7230F">
        <w:tc>
          <w:tcPr>
            <w:tcW w:w="1368" w:type="dxa"/>
            <w:gridSpan w:val="2"/>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Direct Instruction</w:t>
            </w:r>
          </w:p>
          <w:p w:rsidR="00637CB2" w:rsidRPr="0058141E" w:rsidRDefault="00637CB2" w:rsidP="00D00D5A">
            <w:pPr>
              <w:rPr>
                <w:b/>
                <w:bCs/>
                <w:sz w:val="20"/>
                <w:szCs w:val="20"/>
              </w:rPr>
            </w:pPr>
          </w:p>
        </w:tc>
        <w:tc>
          <w:tcPr>
            <w:tcW w:w="6660" w:type="dxa"/>
            <w:gridSpan w:val="2"/>
            <w:tcBorders>
              <w:top w:val="single" w:sz="4" w:space="0" w:color="auto"/>
              <w:left w:val="single" w:sz="4" w:space="0" w:color="auto"/>
              <w:bottom w:val="single" w:sz="4" w:space="0" w:color="auto"/>
              <w:right w:val="single" w:sz="4" w:space="0" w:color="auto"/>
            </w:tcBorders>
          </w:tcPr>
          <w:p w:rsidR="002B7D3B" w:rsidRDefault="002B7D3B" w:rsidP="002B7D3B">
            <w:r>
              <w:t xml:space="preserve">1. Lead a small class discussion on how this assignment relates to the novel </w:t>
            </w:r>
            <w:r>
              <w:rPr>
                <w:i/>
                <w:iCs/>
              </w:rPr>
              <w:t>Fahrenheit 451.</w:t>
            </w:r>
            <w:r>
              <w:t xml:space="preserve"> Possible topics:</w:t>
            </w:r>
          </w:p>
          <w:p w:rsidR="002B7D3B" w:rsidRDefault="002B7D3B" w:rsidP="002B7D3B">
            <w:r>
              <w:t xml:space="preserve">   a. If there are no books or records, do people have the ability to critically think?  </w:t>
            </w:r>
          </w:p>
          <w:p w:rsidR="002B7D3B" w:rsidRDefault="002B7D3B" w:rsidP="002B7D3B">
            <w:r>
              <w:t xml:space="preserve">   b. Use the quote “so much fun we’ve forgotten the world” (73). </w:t>
            </w:r>
          </w:p>
          <w:p w:rsidR="002B7D3B" w:rsidRDefault="002B7D3B" w:rsidP="002B7D3B">
            <w:r>
              <w:t xml:space="preserve">   c. Talk about Clarisse and how difference is not embraced.</w:t>
            </w:r>
          </w:p>
          <w:p w:rsidR="002B7D3B" w:rsidRPr="002B7D3B" w:rsidRDefault="002B7D3B" w:rsidP="002B7D3B">
            <w:r>
              <w:t xml:space="preserve">2. Give a small presentation on the lack of diversity in the novel.     a. Ask the students how they feel about it. How would the novel change if diversity was embraced in the novel?  </w:t>
            </w:r>
          </w:p>
          <w:p w:rsidR="00637CB2" w:rsidRDefault="002B7D3B" w:rsidP="002B7D3B">
            <w:r>
              <w:t xml:space="preserve">b. What is the point of making all people the same? Isn’t equality what we’ve been fighting for? </w:t>
            </w:r>
          </w:p>
          <w:p w:rsidR="002B7D3B" w:rsidRPr="002B7D3B" w:rsidRDefault="002B7D3B" w:rsidP="002B7D3B"/>
        </w:tc>
        <w:tc>
          <w:tcPr>
            <w:tcW w:w="720" w:type="dxa"/>
            <w:gridSpan w:val="2"/>
            <w:tcBorders>
              <w:top w:val="single" w:sz="4" w:space="0" w:color="auto"/>
              <w:left w:val="single" w:sz="4" w:space="0" w:color="auto"/>
              <w:bottom w:val="single" w:sz="4" w:space="0" w:color="auto"/>
              <w:right w:val="single" w:sz="4" w:space="0" w:color="auto"/>
            </w:tcBorders>
          </w:tcPr>
          <w:p w:rsidR="00637CB2" w:rsidRDefault="002B7D3B" w:rsidP="00D00D5A">
            <w:pPr>
              <w:rPr>
                <w:sz w:val="20"/>
                <w:szCs w:val="20"/>
              </w:rPr>
            </w:pPr>
            <w:r>
              <w:rPr>
                <w:sz w:val="20"/>
                <w:szCs w:val="20"/>
              </w:rPr>
              <w:t xml:space="preserve">10 </w:t>
            </w:r>
            <w:proofErr w:type="spellStart"/>
            <w:r>
              <w:rPr>
                <w:sz w:val="20"/>
                <w:szCs w:val="20"/>
              </w:rPr>
              <w:t>mins</w:t>
            </w:r>
            <w:proofErr w:type="spellEnd"/>
            <w:r>
              <w:rPr>
                <w:sz w:val="20"/>
                <w:szCs w:val="20"/>
              </w:rPr>
              <w:t xml:space="preserve">. </w:t>
            </w:r>
          </w:p>
          <w:p w:rsidR="002B7D3B" w:rsidRDefault="002B7D3B" w:rsidP="00D00D5A">
            <w:pPr>
              <w:rPr>
                <w:sz w:val="20"/>
                <w:szCs w:val="20"/>
              </w:rPr>
            </w:pPr>
          </w:p>
          <w:p w:rsidR="002B7D3B" w:rsidRDefault="002B7D3B" w:rsidP="00D00D5A">
            <w:pPr>
              <w:rPr>
                <w:sz w:val="20"/>
                <w:szCs w:val="20"/>
              </w:rPr>
            </w:pPr>
          </w:p>
          <w:p w:rsidR="002B7D3B" w:rsidRDefault="002B7D3B" w:rsidP="00D00D5A">
            <w:pPr>
              <w:rPr>
                <w:sz w:val="20"/>
                <w:szCs w:val="20"/>
              </w:rPr>
            </w:pPr>
          </w:p>
          <w:p w:rsidR="002B7D3B" w:rsidRDefault="002B7D3B" w:rsidP="00D00D5A">
            <w:pPr>
              <w:rPr>
                <w:sz w:val="20"/>
                <w:szCs w:val="20"/>
              </w:rPr>
            </w:pPr>
          </w:p>
          <w:p w:rsidR="002B7D3B" w:rsidRPr="0058141E" w:rsidRDefault="002B7D3B" w:rsidP="00D00D5A">
            <w:pPr>
              <w:rPr>
                <w:sz w:val="20"/>
                <w:szCs w:val="20"/>
              </w:rPr>
            </w:pPr>
            <w:r>
              <w:rPr>
                <w:sz w:val="20"/>
                <w:szCs w:val="20"/>
              </w:rPr>
              <w:t xml:space="preserve">5 -7 </w:t>
            </w:r>
            <w:proofErr w:type="spellStart"/>
            <w:r>
              <w:rPr>
                <w:sz w:val="20"/>
                <w:szCs w:val="20"/>
              </w:rPr>
              <w:t>mins</w:t>
            </w:r>
            <w:proofErr w:type="spellEnd"/>
            <w:r>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637CB2" w:rsidRPr="002B7D3B" w:rsidRDefault="002B7D3B" w:rsidP="002B7D3B">
            <w:pPr>
              <w:rPr>
                <w:sz w:val="20"/>
                <w:szCs w:val="20"/>
              </w:rPr>
            </w:pPr>
            <w:r>
              <w:rPr>
                <w:sz w:val="20"/>
                <w:szCs w:val="20"/>
              </w:rPr>
              <w:t xml:space="preserve">Students will participate in discussion in class. </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Default="00637CB2" w:rsidP="00D00D5A">
            <w:pPr>
              <w:rPr>
                <w:sz w:val="20"/>
                <w:szCs w:val="20"/>
              </w:rPr>
            </w:pPr>
          </w:p>
          <w:p w:rsidR="002B7D3B" w:rsidRDefault="002B7D3B" w:rsidP="002B7D3B">
            <w:pPr>
              <w:rPr>
                <w:szCs w:val="20"/>
              </w:rPr>
            </w:pPr>
            <w:r>
              <w:rPr>
                <w:szCs w:val="20"/>
              </w:rPr>
              <w:t>√</w:t>
            </w:r>
          </w:p>
          <w:p w:rsidR="002B7D3B" w:rsidRPr="0058141E" w:rsidRDefault="002B7D3B"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rsidTr="00F7230F">
        <w:tc>
          <w:tcPr>
            <w:tcW w:w="1368" w:type="dxa"/>
            <w:gridSpan w:val="2"/>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Guided Practice</w:t>
            </w:r>
          </w:p>
          <w:p w:rsidR="007F5D75" w:rsidRDefault="007F5D75" w:rsidP="00D00D5A">
            <w:pPr>
              <w:rPr>
                <w:sz w:val="20"/>
                <w:szCs w:val="20"/>
              </w:rPr>
            </w:pPr>
          </w:p>
        </w:tc>
        <w:tc>
          <w:tcPr>
            <w:tcW w:w="6660" w:type="dxa"/>
            <w:gridSpan w:val="2"/>
            <w:tcBorders>
              <w:top w:val="single" w:sz="4" w:space="0" w:color="auto"/>
              <w:left w:val="single" w:sz="4" w:space="0" w:color="auto"/>
              <w:bottom w:val="single" w:sz="4" w:space="0" w:color="auto"/>
              <w:right w:val="single" w:sz="4" w:space="0" w:color="auto"/>
            </w:tcBorders>
          </w:tcPr>
          <w:p w:rsidR="007F5D75" w:rsidRDefault="002B7D3B" w:rsidP="00D00D5A">
            <w:r>
              <w:t>1. Introduce “Blog” writing assignment.</w:t>
            </w:r>
          </w:p>
          <w:p w:rsidR="002B7D3B" w:rsidRDefault="002B7D3B" w:rsidP="00D00D5A">
            <w:r>
              <w:t xml:space="preserve">   a. Students will be given a blog (</w:t>
            </w:r>
            <w:r w:rsidR="00F7230F">
              <w:t xml:space="preserve">choice between a technology project and a hand-written assignment) </w:t>
            </w:r>
          </w:p>
          <w:p w:rsidR="00F7230F" w:rsidRDefault="00F7230F" w:rsidP="00D00D5A">
            <w:r>
              <w:t xml:space="preserve"> b. Students will speak to the following prompt: In the novel, the government has control over the people’s diversity just as the teacher controlled the red/green pen activity. Is equality different from uniformity? Use examples from the novel to prove your argument.  Students will have the opportunity to provide a different prompt as long as they clear it with me first. </w:t>
            </w:r>
          </w:p>
          <w:p w:rsidR="00F7230F" w:rsidRDefault="00F7230F" w:rsidP="00D00D5A">
            <w:r>
              <w:t xml:space="preserve">2. I will show the class an example of a blog post that I will work on. I will use the site “WordPress.com” to present to the class. </w:t>
            </w:r>
          </w:p>
          <w:p w:rsidR="00F7230F" w:rsidRDefault="00F7230F" w:rsidP="00D00D5A">
            <w:pPr>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7F5D75" w:rsidRPr="0058141E" w:rsidRDefault="00F7230F" w:rsidP="00D00D5A">
            <w:pPr>
              <w:rPr>
                <w:sz w:val="20"/>
                <w:szCs w:val="20"/>
              </w:rPr>
            </w:pPr>
            <w:r>
              <w:rPr>
                <w:sz w:val="20"/>
                <w:szCs w:val="20"/>
              </w:rPr>
              <w:t xml:space="preserve">20 </w:t>
            </w:r>
            <w:proofErr w:type="spellStart"/>
            <w:r>
              <w:rPr>
                <w:sz w:val="20"/>
                <w:szCs w:val="20"/>
              </w:rPr>
              <w:t>mins</w:t>
            </w:r>
            <w:proofErr w:type="spellEnd"/>
            <w:r>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F7230F" w:rsidP="00D00D5A">
            <w:pPr>
              <w:rPr>
                <w:color w:val="FF0000"/>
                <w:sz w:val="20"/>
                <w:szCs w:val="20"/>
              </w:rPr>
            </w:pPr>
            <w:r>
              <w:rPr>
                <w:sz w:val="20"/>
                <w:szCs w:val="20"/>
              </w:rPr>
              <w:t xml:space="preserve">Students will begin working on their blog posts for a summative assessment. </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B7D3B" w:rsidRDefault="002B7D3B" w:rsidP="002B7D3B">
            <w:pPr>
              <w:rPr>
                <w:szCs w:val="20"/>
              </w:rPr>
            </w:pPr>
            <w:r>
              <w:rPr>
                <w:szCs w:val="20"/>
              </w:rPr>
              <w:t>√</w:t>
            </w:r>
          </w:p>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7F5D75" w:rsidRPr="00325965" w:rsidTr="00F7230F">
        <w:tc>
          <w:tcPr>
            <w:tcW w:w="1368" w:type="dxa"/>
            <w:gridSpan w:val="2"/>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Independent Practice</w:t>
            </w:r>
          </w:p>
        </w:tc>
        <w:tc>
          <w:tcPr>
            <w:tcW w:w="6660" w:type="dxa"/>
            <w:gridSpan w:val="2"/>
            <w:tcBorders>
              <w:top w:val="single" w:sz="4" w:space="0" w:color="auto"/>
              <w:left w:val="single" w:sz="4" w:space="0" w:color="auto"/>
              <w:bottom w:val="single" w:sz="4" w:space="0" w:color="auto"/>
              <w:right w:val="single" w:sz="4" w:space="0" w:color="auto"/>
            </w:tcBorders>
          </w:tcPr>
          <w:p w:rsidR="007F5D75" w:rsidRDefault="00F7230F" w:rsidP="00D00D5A">
            <w:pPr>
              <w:rPr>
                <w:sz w:val="20"/>
                <w:szCs w:val="20"/>
              </w:rPr>
            </w:pPr>
            <w:r>
              <w:t xml:space="preserve">1. Students will have time in class to work on the assignment. Any student that needs more time will have it to work on in study hall and for homework. </w:t>
            </w:r>
          </w:p>
        </w:tc>
        <w:tc>
          <w:tcPr>
            <w:tcW w:w="720" w:type="dxa"/>
            <w:gridSpan w:val="2"/>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935764" w:rsidP="00D00D5A">
            <w:pPr>
              <w:rPr>
                <w:color w:val="FF0000"/>
                <w:sz w:val="20"/>
                <w:szCs w:val="20"/>
              </w:rPr>
            </w:pPr>
            <w:r>
              <w:rPr>
                <w:sz w:val="20"/>
                <w:szCs w:val="20"/>
              </w:rPr>
              <w:t xml:space="preserve">Students will work quietly on their blog posts. </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F7230F">
        <w:trPr>
          <w:trHeight w:val="674"/>
        </w:trPr>
        <w:tc>
          <w:tcPr>
            <w:tcW w:w="1368" w:type="dxa"/>
            <w:gridSpan w:val="2"/>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Extended Practice</w:t>
            </w:r>
          </w:p>
        </w:tc>
        <w:tc>
          <w:tcPr>
            <w:tcW w:w="6660" w:type="dxa"/>
            <w:gridSpan w:val="2"/>
            <w:tcBorders>
              <w:top w:val="single" w:sz="4" w:space="0" w:color="auto"/>
              <w:left w:val="single" w:sz="4" w:space="0" w:color="auto"/>
              <w:bottom w:val="single" w:sz="4" w:space="0" w:color="auto"/>
              <w:right w:val="single" w:sz="4" w:space="0" w:color="auto"/>
            </w:tcBorders>
          </w:tcPr>
          <w:p w:rsidR="00935764" w:rsidRPr="00935764" w:rsidRDefault="00F7230F" w:rsidP="00935764">
            <w:r>
              <w:t xml:space="preserve">1. If students have extra time they will be encouraged to have independent reading time. </w:t>
            </w:r>
          </w:p>
        </w:tc>
        <w:tc>
          <w:tcPr>
            <w:tcW w:w="720" w:type="dxa"/>
            <w:gridSpan w:val="2"/>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r w:rsidRPr="0058141E">
              <w:rPr>
                <w:sz w:val="20"/>
                <w:szCs w:val="20"/>
              </w:rPr>
              <w:t xml:space="preserve"> </w:t>
            </w:r>
          </w:p>
        </w:tc>
      </w:tr>
      <w:tr w:rsidR="008D00AA" w:rsidRPr="00325965" w:rsidTr="00F7230F">
        <w:trPr>
          <w:trHeight w:val="530"/>
        </w:trPr>
        <w:tc>
          <w:tcPr>
            <w:tcW w:w="1368" w:type="dxa"/>
            <w:gridSpan w:val="2"/>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660" w:type="dxa"/>
            <w:gridSpan w:val="2"/>
            <w:tcBorders>
              <w:top w:val="single" w:sz="4" w:space="0" w:color="auto"/>
              <w:left w:val="single" w:sz="4" w:space="0" w:color="auto"/>
              <w:bottom w:val="single" w:sz="4" w:space="0" w:color="auto"/>
              <w:right w:val="single" w:sz="4" w:space="0" w:color="auto"/>
            </w:tcBorders>
          </w:tcPr>
          <w:p w:rsidR="00F7230F" w:rsidRDefault="00F7230F" w:rsidP="00D00D5A">
            <w:pPr>
              <w:rPr>
                <w:sz w:val="20"/>
                <w:szCs w:val="20"/>
              </w:rPr>
            </w:pPr>
            <w:r>
              <w:rPr>
                <w:sz w:val="20"/>
                <w:szCs w:val="20"/>
              </w:rPr>
              <w:t xml:space="preserve">1. As a class we will review the objective for this lesson and explain the point of having a lack of diversity in the novel and how that prompts social change. </w:t>
            </w:r>
          </w:p>
          <w:p w:rsidR="00884FBF" w:rsidRDefault="00F7230F" w:rsidP="00884FBF">
            <w:pPr>
              <w:rPr>
                <w:sz w:val="20"/>
                <w:szCs w:val="20"/>
              </w:rPr>
            </w:pPr>
            <w:r>
              <w:rPr>
                <w:sz w:val="20"/>
                <w:szCs w:val="20"/>
              </w:rPr>
              <w:t>2.  Close lesson with assigning the next part of the book and presenting the worksheet that Ms. Zelle</w:t>
            </w:r>
            <w:r w:rsidR="00884FBF">
              <w:rPr>
                <w:sz w:val="20"/>
                <w:szCs w:val="20"/>
              </w:rPr>
              <w:t>r will use in the coming week:</w:t>
            </w:r>
          </w:p>
          <w:p w:rsidR="00884FBF" w:rsidRPr="00884FBF" w:rsidRDefault="00884FBF" w:rsidP="00884FBF">
            <w:pPr>
              <w:rPr>
                <w:rFonts w:asciiTheme="majorBidi" w:hAnsiTheme="majorBidi" w:cstheme="majorBidi"/>
                <w:sz w:val="20"/>
                <w:szCs w:val="20"/>
              </w:rPr>
            </w:pPr>
            <w:r w:rsidRPr="00884FBF">
              <w:rPr>
                <w:rFonts w:asciiTheme="majorBidi" w:hAnsiTheme="majorBidi" w:cstheme="majorBidi"/>
                <w:sz w:val="20"/>
                <w:szCs w:val="20"/>
              </w:rPr>
              <w:t>a.</w:t>
            </w:r>
            <w:r w:rsidRPr="00884FBF">
              <w:rPr>
                <w:rFonts w:asciiTheme="majorBidi" w:hAnsiTheme="majorBidi" w:cstheme="majorBidi"/>
                <w:sz w:val="14"/>
                <w:szCs w:val="14"/>
              </w:rPr>
              <w:t>      </w:t>
            </w:r>
            <w:r w:rsidRPr="00884FBF">
              <w:rPr>
                <w:rStyle w:val="apple-converted-space"/>
                <w:rFonts w:asciiTheme="majorBidi" w:hAnsiTheme="majorBidi" w:cstheme="majorBidi"/>
                <w:sz w:val="14"/>
                <w:szCs w:val="14"/>
              </w:rPr>
              <w:t> </w:t>
            </w:r>
            <w:r w:rsidRPr="00884FBF">
              <w:rPr>
                <w:rFonts w:asciiTheme="majorBidi" w:hAnsiTheme="majorBidi" w:cstheme="majorBidi"/>
                <w:sz w:val="20"/>
                <w:szCs w:val="20"/>
              </w:rPr>
              <w:t xml:space="preserve">As students read this week, they are to record instances in the book in which a character (or narrator) mentions what books are used for—whether for bad uses or good uses.  For instance, Beatty might say that they make people sad or </w:t>
            </w:r>
            <w:proofErr w:type="gramStart"/>
            <w:r w:rsidRPr="00884FBF">
              <w:rPr>
                <w:rFonts w:asciiTheme="majorBidi" w:hAnsiTheme="majorBidi" w:cstheme="majorBidi"/>
                <w:sz w:val="20"/>
                <w:szCs w:val="20"/>
              </w:rPr>
              <w:t>arrogant,</w:t>
            </w:r>
            <w:proofErr w:type="gramEnd"/>
            <w:r w:rsidRPr="00884FBF">
              <w:rPr>
                <w:rFonts w:asciiTheme="majorBidi" w:hAnsiTheme="majorBidi" w:cstheme="majorBidi"/>
                <w:sz w:val="20"/>
                <w:szCs w:val="20"/>
              </w:rPr>
              <w:t xml:space="preserve"> Faber might say that it is to make people think.  Look to page </w:t>
            </w:r>
            <w:r w:rsidRPr="00884FBF">
              <w:rPr>
                <w:rFonts w:asciiTheme="majorBidi" w:hAnsiTheme="majorBidi" w:cstheme="majorBidi"/>
                <w:sz w:val="20"/>
                <w:szCs w:val="20"/>
              </w:rPr>
              <w:lastRenderedPageBreak/>
              <w:t>86: third full paragraph down, Faber is talking and he says, “Most of us can’t rush around…at least die knowing you were headed for shore.”  What is Faber suggesting books are for, here?</w:t>
            </w:r>
          </w:p>
          <w:p w:rsidR="00884FBF" w:rsidRPr="00884FBF" w:rsidRDefault="00884FBF" w:rsidP="00884FBF">
            <w:pPr>
              <w:rPr>
                <w:rFonts w:asciiTheme="majorBidi" w:hAnsiTheme="majorBidi" w:cstheme="majorBidi"/>
                <w:sz w:val="20"/>
                <w:szCs w:val="20"/>
              </w:rPr>
            </w:pPr>
            <w:r w:rsidRPr="00884FBF">
              <w:rPr>
                <w:rFonts w:asciiTheme="majorBidi" w:hAnsiTheme="majorBidi" w:cstheme="majorBidi"/>
                <w:sz w:val="20"/>
                <w:szCs w:val="20"/>
              </w:rPr>
              <w:t>b.</w:t>
            </w:r>
            <w:r w:rsidRPr="00884FBF">
              <w:rPr>
                <w:rFonts w:asciiTheme="majorBidi" w:hAnsiTheme="majorBidi" w:cstheme="majorBidi"/>
                <w:sz w:val="14"/>
                <w:szCs w:val="14"/>
              </w:rPr>
              <w:t>     </w:t>
            </w:r>
            <w:r w:rsidRPr="00884FBF">
              <w:rPr>
                <w:rStyle w:val="apple-converted-space"/>
                <w:rFonts w:asciiTheme="majorBidi" w:hAnsiTheme="majorBidi" w:cstheme="majorBidi"/>
                <w:sz w:val="14"/>
                <w:szCs w:val="14"/>
              </w:rPr>
              <w:t> </w:t>
            </w:r>
            <w:r w:rsidRPr="00884FBF">
              <w:rPr>
                <w:rFonts w:asciiTheme="majorBidi" w:hAnsiTheme="majorBidi" w:cstheme="majorBidi"/>
                <w:sz w:val="20"/>
                <w:szCs w:val="20"/>
              </w:rPr>
              <w:t>Once you find a place in which a use is mentioned, 1) label the use (here, it’s knowledge) 2) write down the quote, page number, and perspective it is from 3)mark if it is a pro or argument towards reading books (here: pro) 4) provide an example of somebody using a book for this specific use (for example, people read books about other places they’ve never been to learn about them)</w:t>
            </w:r>
          </w:p>
          <w:p w:rsidR="00884FBF" w:rsidRPr="00884FBF" w:rsidRDefault="00884FBF" w:rsidP="00884FBF">
            <w:pPr>
              <w:rPr>
                <w:rFonts w:asciiTheme="majorBidi" w:hAnsiTheme="majorBidi" w:cstheme="majorBidi"/>
                <w:sz w:val="20"/>
                <w:szCs w:val="20"/>
              </w:rPr>
            </w:pPr>
            <w:r w:rsidRPr="00884FBF">
              <w:rPr>
                <w:rFonts w:asciiTheme="majorBidi" w:hAnsiTheme="majorBidi" w:cstheme="majorBidi"/>
                <w:sz w:val="20"/>
                <w:szCs w:val="20"/>
              </w:rPr>
              <w:t>c.</w:t>
            </w:r>
            <w:r w:rsidRPr="00884FBF">
              <w:rPr>
                <w:rFonts w:asciiTheme="majorBidi" w:hAnsiTheme="majorBidi" w:cstheme="majorBidi"/>
                <w:sz w:val="14"/>
                <w:szCs w:val="14"/>
              </w:rPr>
              <w:t>      </w:t>
            </w:r>
            <w:r w:rsidRPr="00884FBF">
              <w:rPr>
                <w:rStyle w:val="apple-converted-space"/>
                <w:rFonts w:asciiTheme="majorBidi" w:hAnsiTheme="majorBidi" w:cstheme="majorBidi"/>
                <w:sz w:val="14"/>
                <w:szCs w:val="14"/>
              </w:rPr>
              <w:t> </w:t>
            </w:r>
            <w:r w:rsidRPr="00884FBF">
              <w:rPr>
                <w:rFonts w:asciiTheme="majorBidi" w:hAnsiTheme="majorBidi" w:cstheme="majorBidi"/>
                <w:sz w:val="20"/>
                <w:szCs w:val="20"/>
              </w:rPr>
              <w:t>The purpose of this assignment is to think about why we read this book-or any book-to begin with.  This is your chance to decide if reading is worth it by listening to these characters.  We are going to have a discussion about it in a few days and you can defend your opinion, so it is critical that you have excellent notes. You will also be turning this in.</w:t>
            </w:r>
          </w:p>
          <w:p w:rsidR="00884FBF" w:rsidRPr="0058141E" w:rsidRDefault="00884FBF" w:rsidP="00D00D5A">
            <w:pPr>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tcPr>
          <w:p w:rsidR="00637CB2" w:rsidRPr="0058141E" w:rsidRDefault="00F7230F" w:rsidP="00D00D5A">
            <w:pPr>
              <w:rPr>
                <w:sz w:val="20"/>
                <w:szCs w:val="20"/>
              </w:rPr>
            </w:pPr>
            <w:r>
              <w:rPr>
                <w:sz w:val="20"/>
                <w:szCs w:val="20"/>
              </w:rPr>
              <w:lastRenderedPageBreak/>
              <w:t xml:space="preserve">5 </w:t>
            </w:r>
            <w:proofErr w:type="spellStart"/>
            <w:r>
              <w:rPr>
                <w:sz w:val="20"/>
                <w:szCs w:val="20"/>
              </w:rPr>
              <w:t>mins</w:t>
            </w:r>
            <w:proofErr w:type="spellEnd"/>
            <w:r>
              <w:rPr>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008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2B7D3B" w:rsidRDefault="002B7D3B" w:rsidP="002B7D3B">
            <w:pPr>
              <w:rPr>
                <w:szCs w:val="20"/>
              </w:rPr>
            </w:pPr>
            <w:r>
              <w:rPr>
                <w:szCs w:val="20"/>
              </w:rPr>
              <w:t>√</w:t>
            </w:r>
          </w:p>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r>
      <w:tr w:rsidR="007F5D75" w:rsidRPr="002272D6" w:rsidTr="00F7230F">
        <w:tblPrEx>
          <w:tblLook w:val="04A0"/>
        </w:tblPrEx>
        <w:trPr>
          <w:gridBefore w:val="1"/>
          <w:gridAfter w:val="5"/>
          <w:wBefore w:w="108" w:type="dxa"/>
          <w:wAfter w:w="6660" w:type="dxa"/>
          <w:trHeight w:val="379"/>
        </w:trPr>
        <w:tc>
          <w:tcPr>
            <w:tcW w:w="8010" w:type="dxa"/>
            <w:gridSpan w:val="4"/>
            <w:shd w:val="clear" w:color="auto" w:fill="auto"/>
          </w:tcPr>
          <w:p w:rsidR="00F7230F" w:rsidRDefault="00F7230F" w:rsidP="00D00D5A">
            <w:pPr>
              <w:ind w:firstLine="720"/>
              <w:jc w:val="center"/>
              <w:rPr>
                <w:b/>
              </w:rPr>
            </w:pPr>
          </w:p>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rsidTr="00F7230F">
        <w:tblPrEx>
          <w:tblLook w:val="04A0"/>
        </w:tblPrEx>
        <w:trPr>
          <w:gridBefore w:val="1"/>
          <w:gridAfter w:val="5"/>
          <w:wBefore w:w="108" w:type="dxa"/>
          <w:wAfter w:w="6660" w:type="dxa"/>
          <w:trHeight w:val="379"/>
        </w:trPr>
        <w:tc>
          <w:tcPr>
            <w:tcW w:w="2304" w:type="dxa"/>
            <w:gridSpan w:val="2"/>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gridSpan w:val="2"/>
            <w:shd w:val="clear" w:color="auto" w:fill="auto"/>
          </w:tcPr>
          <w:p w:rsidR="007F5D75" w:rsidRPr="002272D6" w:rsidRDefault="00F7230F" w:rsidP="00D00D5A">
            <w:pPr>
              <w:spacing w:line="480" w:lineRule="auto"/>
              <w:ind w:firstLine="720"/>
              <w:rPr>
                <w:b/>
              </w:rPr>
            </w:pPr>
            <w:r>
              <w:rPr>
                <w:b/>
              </w:rPr>
              <w:t xml:space="preserve">Students will write their own blog post. </w:t>
            </w:r>
          </w:p>
        </w:tc>
      </w:tr>
      <w:tr w:rsidR="007F5D75" w:rsidRPr="002272D6" w:rsidTr="00F7230F">
        <w:tblPrEx>
          <w:tblLook w:val="04A0"/>
        </w:tblPrEx>
        <w:trPr>
          <w:gridBefore w:val="1"/>
          <w:gridAfter w:val="5"/>
          <w:wBefore w:w="108" w:type="dxa"/>
          <w:wAfter w:w="6660" w:type="dxa"/>
          <w:trHeight w:val="379"/>
        </w:trPr>
        <w:tc>
          <w:tcPr>
            <w:tcW w:w="2304" w:type="dxa"/>
            <w:gridSpan w:val="2"/>
            <w:shd w:val="clear" w:color="auto" w:fill="auto"/>
          </w:tcPr>
          <w:p w:rsidR="007F5D75" w:rsidRPr="002272D6" w:rsidRDefault="007F5D75" w:rsidP="00D00D5A">
            <w:pPr>
              <w:spacing w:line="480" w:lineRule="auto"/>
              <w:jc w:val="center"/>
              <w:rPr>
                <w:b/>
              </w:rPr>
            </w:pPr>
            <w:r w:rsidRPr="002272D6">
              <w:rPr>
                <w:b/>
              </w:rPr>
              <w:t>Some</w:t>
            </w:r>
          </w:p>
        </w:tc>
        <w:tc>
          <w:tcPr>
            <w:tcW w:w="5706" w:type="dxa"/>
            <w:gridSpan w:val="2"/>
            <w:shd w:val="clear" w:color="auto" w:fill="auto"/>
          </w:tcPr>
          <w:p w:rsidR="007F5D75" w:rsidRPr="002272D6" w:rsidRDefault="00F7230F" w:rsidP="00D00D5A">
            <w:pPr>
              <w:spacing w:line="480" w:lineRule="auto"/>
              <w:rPr>
                <w:b/>
              </w:rPr>
            </w:pPr>
            <w:r>
              <w:rPr>
                <w:b/>
              </w:rPr>
              <w:t xml:space="preserve">Students will use technology to complete their post. </w:t>
            </w:r>
          </w:p>
        </w:tc>
      </w:tr>
      <w:tr w:rsidR="007F5D75" w:rsidRPr="002272D6" w:rsidTr="00F7230F">
        <w:tblPrEx>
          <w:tblLook w:val="04A0"/>
        </w:tblPrEx>
        <w:trPr>
          <w:gridBefore w:val="1"/>
          <w:gridAfter w:val="5"/>
          <w:wBefore w:w="108" w:type="dxa"/>
          <w:wAfter w:w="6660" w:type="dxa"/>
          <w:trHeight w:val="393"/>
        </w:trPr>
        <w:tc>
          <w:tcPr>
            <w:tcW w:w="2304" w:type="dxa"/>
            <w:gridSpan w:val="2"/>
            <w:shd w:val="clear" w:color="auto" w:fill="auto"/>
          </w:tcPr>
          <w:p w:rsidR="007F5D75" w:rsidRPr="002272D6" w:rsidRDefault="007F5D75" w:rsidP="00D00D5A">
            <w:pPr>
              <w:spacing w:line="480" w:lineRule="auto"/>
              <w:ind w:firstLine="720"/>
              <w:rPr>
                <w:b/>
              </w:rPr>
            </w:pPr>
            <w:r w:rsidRPr="002272D6">
              <w:rPr>
                <w:b/>
              </w:rPr>
              <w:t>Few</w:t>
            </w:r>
          </w:p>
        </w:tc>
        <w:tc>
          <w:tcPr>
            <w:tcW w:w="5706" w:type="dxa"/>
            <w:gridSpan w:val="2"/>
            <w:shd w:val="clear" w:color="auto" w:fill="auto"/>
          </w:tcPr>
          <w:p w:rsidR="007F5D75" w:rsidRPr="002272D6" w:rsidRDefault="00F7230F" w:rsidP="00F7230F">
            <w:pPr>
              <w:spacing w:line="480" w:lineRule="auto"/>
              <w:rPr>
                <w:b/>
              </w:rPr>
            </w:pPr>
            <w:r>
              <w:rPr>
                <w:b/>
              </w:rPr>
              <w:t xml:space="preserve">Students will publish their work on a blogging site. </w:t>
            </w:r>
          </w:p>
        </w:tc>
      </w:tr>
    </w:tbl>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Default="00F7230F" w:rsidP="00F7230F">
      <w:pPr>
        <w:jc w:val="center"/>
        <w:rPr>
          <w:b/>
          <w:sz w:val="28"/>
          <w:szCs w:val="28"/>
          <w:u w:val="single"/>
        </w:rPr>
      </w:pPr>
    </w:p>
    <w:p w:rsidR="00F7230F" w:rsidRPr="00834510" w:rsidRDefault="00F7230F" w:rsidP="00F7230F">
      <w:pPr>
        <w:jc w:val="center"/>
        <w:rPr>
          <w:b/>
          <w:sz w:val="28"/>
          <w:szCs w:val="28"/>
          <w:u w:val="single"/>
        </w:rPr>
      </w:pPr>
      <w:r w:rsidRPr="00834510">
        <w:rPr>
          <w:b/>
          <w:sz w:val="28"/>
          <w:szCs w:val="28"/>
          <w:u w:val="single"/>
        </w:rPr>
        <w:t>What do books do?</w:t>
      </w:r>
    </w:p>
    <w:tbl>
      <w:tblPr>
        <w:tblStyle w:val="TableGrid"/>
        <w:tblW w:w="0" w:type="auto"/>
        <w:tblLook w:val="04A0"/>
      </w:tblPr>
      <w:tblGrid>
        <w:gridCol w:w="3978"/>
        <w:gridCol w:w="1290"/>
        <w:gridCol w:w="4650"/>
        <w:gridCol w:w="3288"/>
      </w:tblGrid>
      <w:tr w:rsidR="00F7230F" w:rsidTr="00077C22">
        <w:tc>
          <w:tcPr>
            <w:tcW w:w="3978" w:type="dxa"/>
          </w:tcPr>
          <w:p w:rsidR="00F7230F" w:rsidRDefault="00F7230F" w:rsidP="00077C22">
            <w:pPr>
              <w:jc w:val="center"/>
              <w:rPr>
                <w:b/>
                <w:sz w:val="28"/>
                <w:szCs w:val="28"/>
                <w:u w:val="single"/>
              </w:rPr>
            </w:pPr>
            <w:r>
              <w:rPr>
                <w:b/>
                <w:sz w:val="28"/>
                <w:szCs w:val="28"/>
                <w:u w:val="single"/>
              </w:rPr>
              <w:t>What books do</w:t>
            </w:r>
          </w:p>
        </w:tc>
        <w:tc>
          <w:tcPr>
            <w:tcW w:w="1260" w:type="dxa"/>
          </w:tcPr>
          <w:p w:rsidR="00F7230F" w:rsidRDefault="00F7230F" w:rsidP="00077C22">
            <w:pPr>
              <w:jc w:val="center"/>
              <w:rPr>
                <w:b/>
                <w:sz w:val="28"/>
                <w:szCs w:val="28"/>
                <w:u w:val="single"/>
              </w:rPr>
            </w:pPr>
            <w:r>
              <w:rPr>
                <w:b/>
                <w:sz w:val="28"/>
                <w:szCs w:val="28"/>
                <w:u w:val="single"/>
              </w:rPr>
              <w:t>Pro/con?</w:t>
            </w:r>
          </w:p>
        </w:tc>
        <w:tc>
          <w:tcPr>
            <w:tcW w:w="4650" w:type="dxa"/>
          </w:tcPr>
          <w:p w:rsidR="00F7230F" w:rsidRDefault="00F7230F" w:rsidP="00077C22">
            <w:pPr>
              <w:jc w:val="center"/>
              <w:rPr>
                <w:b/>
                <w:sz w:val="28"/>
                <w:szCs w:val="28"/>
                <w:u w:val="single"/>
              </w:rPr>
            </w:pPr>
            <w:r>
              <w:rPr>
                <w:b/>
                <w:sz w:val="28"/>
                <w:szCs w:val="28"/>
                <w:u w:val="single"/>
              </w:rPr>
              <w:t xml:space="preserve">Evidence from book </w:t>
            </w:r>
            <w:r w:rsidRPr="00834510">
              <w:rPr>
                <w:i/>
                <w:sz w:val="28"/>
                <w:szCs w:val="28"/>
              </w:rPr>
              <w:t>(</w:t>
            </w:r>
            <w:proofErr w:type="spellStart"/>
            <w:r w:rsidRPr="00834510">
              <w:rPr>
                <w:i/>
                <w:sz w:val="28"/>
                <w:szCs w:val="28"/>
              </w:rPr>
              <w:t>quote+</w:t>
            </w:r>
            <w:r>
              <w:rPr>
                <w:i/>
                <w:sz w:val="28"/>
                <w:szCs w:val="28"/>
              </w:rPr>
              <w:t>speaker&amp;</w:t>
            </w:r>
            <w:r w:rsidRPr="00834510">
              <w:rPr>
                <w:i/>
                <w:sz w:val="28"/>
                <w:szCs w:val="28"/>
              </w:rPr>
              <w:t>page</w:t>
            </w:r>
            <w:proofErr w:type="spellEnd"/>
            <w:r w:rsidRPr="00834510">
              <w:rPr>
                <w:i/>
                <w:sz w:val="28"/>
                <w:szCs w:val="28"/>
              </w:rPr>
              <w:t xml:space="preserve"> numbe</w:t>
            </w:r>
            <w:r>
              <w:rPr>
                <w:i/>
                <w:sz w:val="28"/>
                <w:szCs w:val="28"/>
              </w:rPr>
              <w:t>r</w:t>
            </w:r>
            <w:r w:rsidRPr="00834510">
              <w:rPr>
                <w:i/>
                <w:sz w:val="28"/>
                <w:szCs w:val="28"/>
              </w:rPr>
              <w:t>)</w:t>
            </w:r>
          </w:p>
        </w:tc>
        <w:tc>
          <w:tcPr>
            <w:tcW w:w="3288" w:type="dxa"/>
          </w:tcPr>
          <w:p w:rsidR="00F7230F" w:rsidRDefault="00F7230F" w:rsidP="00077C22">
            <w:pPr>
              <w:jc w:val="center"/>
              <w:rPr>
                <w:b/>
                <w:sz w:val="28"/>
                <w:szCs w:val="28"/>
                <w:u w:val="single"/>
              </w:rPr>
            </w:pPr>
            <w:r>
              <w:rPr>
                <w:b/>
                <w:sz w:val="28"/>
                <w:szCs w:val="28"/>
                <w:u w:val="single"/>
              </w:rPr>
              <w:t>Example/explanation from your brain</w:t>
            </w:r>
          </w:p>
        </w:tc>
      </w:tr>
      <w:tr w:rsidR="00F7230F" w:rsidTr="00077C22">
        <w:trPr>
          <w:trHeight w:val="8000"/>
        </w:trPr>
        <w:tc>
          <w:tcPr>
            <w:tcW w:w="3978" w:type="dxa"/>
          </w:tcPr>
          <w:p w:rsidR="00F7230F" w:rsidRDefault="00F7230F" w:rsidP="00077C22">
            <w:pPr>
              <w:jc w:val="center"/>
              <w:rPr>
                <w:b/>
                <w:sz w:val="28"/>
                <w:szCs w:val="28"/>
                <w:u w:val="single"/>
              </w:rPr>
            </w:pPr>
          </w:p>
        </w:tc>
        <w:tc>
          <w:tcPr>
            <w:tcW w:w="1260" w:type="dxa"/>
          </w:tcPr>
          <w:p w:rsidR="00F7230F" w:rsidRDefault="00F7230F" w:rsidP="00077C22">
            <w:pPr>
              <w:jc w:val="center"/>
              <w:rPr>
                <w:b/>
                <w:sz w:val="28"/>
                <w:szCs w:val="28"/>
                <w:u w:val="single"/>
              </w:rPr>
            </w:pPr>
          </w:p>
        </w:tc>
        <w:tc>
          <w:tcPr>
            <w:tcW w:w="4650" w:type="dxa"/>
          </w:tcPr>
          <w:p w:rsidR="00F7230F" w:rsidRDefault="00F7230F" w:rsidP="00077C22">
            <w:pPr>
              <w:jc w:val="center"/>
              <w:rPr>
                <w:b/>
                <w:sz w:val="28"/>
                <w:szCs w:val="28"/>
                <w:u w:val="single"/>
              </w:rPr>
            </w:pPr>
          </w:p>
        </w:tc>
        <w:tc>
          <w:tcPr>
            <w:tcW w:w="3288" w:type="dxa"/>
          </w:tcPr>
          <w:p w:rsidR="00F7230F" w:rsidRDefault="00F7230F" w:rsidP="00077C22">
            <w:pPr>
              <w:jc w:val="center"/>
              <w:rPr>
                <w:b/>
                <w:sz w:val="28"/>
                <w:szCs w:val="28"/>
                <w:u w:val="single"/>
              </w:rPr>
            </w:pPr>
          </w:p>
        </w:tc>
      </w:tr>
    </w:tbl>
    <w:p w:rsidR="00F7230F" w:rsidRPr="00834510" w:rsidRDefault="00F7230F" w:rsidP="00F7230F">
      <w:pPr>
        <w:rPr>
          <w:b/>
          <w:sz w:val="28"/>
          <w:szCs w:val="28"/>
          <w:u w:val="single"/>
        </w:rPr>
      </w:pPr>
    </w:p>
    <w:p w:rsidR="00F7230F" w:rsidRPr="0037183C" w:rsidRDefault="00F7230F" w:rsidP="00F7230F">
      <w:pPr>
        <w:spacing w:line="480" w:lineRule="auto"/>
        <w:rPr>
          <w:b/>
          <w:sz w:val="28"/>
          <w:szCs w:val="28"/>
        </w:rPr>
      </w:pPr>
    </w:p>
    <w:sectPr w:rsidR="00F7230F" w:rsidRPr="0037183C" w:rsidSect="0055463E">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041" w:rsidRDefault="004D4041" w:rsidP="00A23CF4">
      <w:r>
        <w:separator/>
      </w:r>
    </w:p>
  </w:endnote>
  <w:endnote w:type="continuationSeparator" w:id="0">
    <w:p w:rsidR="004D4041" w:rsidRDefault="004D4041"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rsidP="00197547">
    <w:pPr>
      <w:pStyle w:val="Footer"/>
    </w:pPr>
    <w:r>
      <w:t xml:space="preserve">Revised </w:t>
    </w:r>
    <w:r w:rsidR="00197547">
      <w:t>12/11/2012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041" w:rsidRDefault="004D4041" w:rsidP="00A23CF4">
      <w:r>
        <w:separator/>
      </w:r>
    </w:p>
  </w:footnote>
  <w:footnote w:type="continuationSeparator" w:id="0">
    <w:p w:rsidR="004D4041" w:rsidRDefault="004D4041"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5">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325B"/>
    <w:rsid w:val="000243BD"/>
    <w:rsid w:val="0009578F"/>
    <w:rsid w:val="00197547"/>
    <w:rsid w:val="001A5BBF"/>
    <w:rsid w:val="002272D6"/>
    <w:rsid w:val="002A0934"/>
    <w:rsid w:val="002B7D3B"/>
    <w:rsid w:val="002E795F"/>
    <w:rsid w:val="003218AF"/>
    <w:rsid w:val="0037183C"/>
    <w:rsid w:val="00420EAA"/>
    <w:rsid w:val="004C0DC1"/>
    <w:rsid w:val="004D4041"/>
    <w:rsid w:val="0055463E"/>
    <w:rsid w:val="005A2E28"/>
    <w:rsid w:val="00637CB2"/>
    <w:rsid w:val="007512B0"/>
    <w:rsid w:val="00755988"/>
    <w:rsid w:val="007F5D75"/>
    <w:rsid w:val="00831B36"/>
    <w:rsid w:val="008352BF"/>
    <w:rsid w:val="00854F38"/>
    <w:rsid w:val="0086615C"/>
    <w:rsid w:val="00884FBF"/>
    <w:rsid w:val="008A62F5"/>
    <w:rsid w:val="008D00AA"/>
    <w:rsid w:val="00913630"/>
    <w:rsid w:val="00935764"/>
    <w:rsid w:val="009E4B06"/>
    <w:rsid w:val="00A23CF4"/>
    <w:rsid w:val="00AF7781"/>
    <w:rsid w:val="00B62028"/>
    <w:rsid w:val="00BA0858"/>
    <w:rsid w:val="00C61A88"/>
    <w:rsid w:val="00CC3C08"/>
    <w:rsid w:val="00D00D5A"/>
    <w:rsid w:val="00D1564A"/>
    <w:rsid w:val="00D339B3"/>
    <w:rsid w:val="00D72DF0"/>
    <w:rsid w:val="00DD7D71"/>
    <w:rsid w:val="00E0611D"/>
    <w:rsid w:val="00E66DF7"/>
    <w:rsid w:val="00F43C2A"/>
    <w:rsid w:val="00F7230F"/>
    <w:rsid w:val="00FA39F6"/>
    <w:rsid w:val="00FB0F3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uiPriority w:val="59"/>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NormalWeb">
    <w:name w:val="Normal (Web)"/>
    <w:basedOn w:val="Normal"/>
    <w:uiPriority w:val="99"/>
    <w:semiHidden/>
    <w:unhideWhenUsed/>
    <w:rsid w:val="00884FBF"/>
    <w:pPr>
      <w:spacing w:before="100" w:beforeAutospacing="1" w:after="100" w:afterAutospacing="1"/>
    </w:pPr>
    <w:rPr>
      <w:lang w:bidi="he-IL"/>
    </w:rPr>
  </w:style>
  <w:style w:type="character" w:customStyle="1" w:styleId="apple-converted-space">
    <w:name w:val="apple-converted-space"/>
    <w:basedOn w:val="DefaultParagraphFont"/>
    <w:rsid w:val="00884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154328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CF0D2-E4F1-4A3F-A4EA-55330FD7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adina</cp:lastModifiedBy>
  <cp:revision>4</cp:revision>
  <dcterms:created xsi:type="dcterms:W3CDTF">2012-12-10T05:39:00Z</dcterms:created>
  <dcterms:modified xsi:type="dcterms:W3CDTF">2012-12-10T06:29:00Z</dcterms:modified>
</cp:coreProperties>
</file>