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p>
    <w:p w:rsidR="0055463E" w:rsidRPr="00325965" w:rsidRDefault="0055463E" w:rsidP="0055463E">
      <w:pPr>
        <w:jc w:val="center"/>
      </w:pPr>
    </w:p>
    <w:p w:rsidR="009E4B06" w:rsidRPr="00325965" w:rsidRDefault="0055463E" w:rsidP="0055463E">
      <w:r w:rsidRPr="00325965">
        <w:t>Instructor: ___</w:t>
      </w:r>
      <w:r w:rsidR="004C69C4">
        <w:t>Jeanne Zeller</w:t>
      </w:r>
      <w:r w:rsidRPr="00325965">
        <w:t>__________________</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9E4B06" w:rsidRDefault="009E4B06" w:rsidP="009E4B06">
            <w:pPr>
              <w:rPr>
                <w:b/>
              </w:rPr>
            </w:pPr>
            <w:r w:rsidRPr="00630978">
              <w:rPr>
                <w:b/>
              </w:rPr>
              <w:t>Lesson Objective/s:</w:t>
            </w:r>
          </w:p>
          <w:p w:rsidR="00DE2374" w:rsidRDefault="00DE2374" w:rsidP="00DE2374">
            <w:pPr>
              <w:numPr>
                <w:ilvl w:val="2"/>
                <w:numId w:val="1"/>
              </w:numPr>
            </w:pPr>
            <w:r>
              <w:t>Students will be able to explain the statement: “literature is a conversation”</w:t>
            </w:r>
          </w:p>
          <w:p w:rsidR="00DE2374" w:rsidRDefault="00DE2374" w:rsidP="00DE2374">
            <w:pPr>
              <w:numPr>
                <w:ilvl w:val="2"/>
                <w:numId w:val="1"/>
              </w:numPr>
            </w:pPr>
            <w:r>
              <w:t xml:space="preserve">Students will be able to understand how “Solitude and Leadership” expand the messages in </w:t>
            </w:r>
            <w:r w:rsidRPr="007B332F">
              <w:rPr>
                <w:i/>
              </w:rPr>
              <w:t>Fahrenheit 451</w:t>
            </w:r>
          </w:p>
          <w:p w:rsidR="00DE2374" w:rsidRDefault="00DE2374" w:rsidP="00DE2374">
            <w:pPr>
              <w:numPr>
                <w:ilvl w:val="2"/>
                <w:numId w:val="1"/>
              </w:numPr>
            </w:pPr>
            <w:r>
              <w:t>Students will be able to defend their opinion of the value of books</w:t>
            </w:r>
          </w:p>
          <w:p w:rsidR="00DE2374" w:rsidRPr="00DE2374" w:rsidRDefault="00DE2374" w:rsidP="00DE2374">
            <w:pPr>
              <w:numPr>
                <w:ilvl w:val="2"/>
                <w:numId w:val="1"/>
              </w:numPr>
            </w:pPr>
            <w:r>
              <w:t>Students will understand that reading literature can be a vehicle for social change</w:t>
            </w:r>
          </w:p>
        </w:tc>
      </w:tr>
      <w:tr w:rsidR="009E4B06" w:rsidTr="009E4B06">
        <w:trPr>
          <w:trHeight w:val="190"/>
        </w:trPr>
        <w:tc>
          <w:tcPr>
            <w:tcW w:w="8177" w:type="dxa"/>
            <w:shd w:val="clear" w:color="auto" w:fill="auto"/>
          </w:tcPr>
          <w:p w:rsidR="009675F9" w:rsidRPr="00630978" w:rsidRDefault="009E4B06" w:rsidP="009E4B06">
            <w:pPr>
              <w:rPr>
                <w:b/>
              </w:rPr>
            </w:pPr>
            <w:r w:rsidRPr="00630978">
              <w:rPr>
                <w:b/>
              </w:rPr>
              <w:t>State Standard</w:t>
            </w:r>
            <w:r w:rsidR="00D00D5A">
              <w:rPr>
                <w:b/>
              </w:rPr>
              <w:t>/</w:t>
            </w:r>
            <w:r w:rsidRPr="00630978">
              <w:rPr>
                <w:b/>
              </w:rPr>
              <w:t>s:</w:t>
            </w:r>
            <w:r w:rsidR="009675F9">
              <w:rPr>
                <w:b/>
              </w:rPr>
              <w:t xml:space="preserve"> </w:t>
            </w:r>
          </w:p>
          <w:p w:rsidR="00F31597" w:rsidRDefault="00F31597" w:rsidP="00F31597">
            <w:pPr>
              <w:rPr>
                <w:rFonts w:ascii="Arial" w:hAnsi="Arial" w:cs="Arial"/>
                <w:color w:val="000000"/>
                <w:sz w:val="20"/>
                <w:szCs w:val="20"/>
              </w:rPr>
            </w:pPr>
            <w:r>
              <w:rPr>
                <w:rFonts w:ascii="Arial" w:hAnsi="Arial" w:cs="Arial"/>
                <w:color w:val="000000"/>
                <w:sz w:val="20"/>
                <w:szCs w:val="20"/>
              </w:rPr>
              <w:t>CC.9-10.R.L.9 Integration of Knowledge and Ideas: Analyze how an author draws on and transforms source material in a specific work (e.g., how Shakespeare treats a theme or topic from Ovid or the Bible or how a later author draws on a play by Shakespeare).</w:t>
            </w:r>
          </w:p>
          <w:p w:rsidR="007E47BF" w:rsidRDefault="007E47BF" w:rsidP="007E47BF">
            <w:pPr>
              <w:rPr>
                <w:rFonts w:ascii="Arial" w:hAnsi="Arial" w:cs="Arial"/>
                <w:color w:val="000000"/>
                <w:sz w:val="20"/>
                <w:szCs w:val="20"/>
              </w:rPr>
            </w:pPr>
            <w:r>
              <w:rPr>
                <w:rFonts w:ascii="Arial" w:hAnsi="Arial" w:cs="Arial"/>
                <w:color w:val="000000"/>
                <w:sz w:val="20"/>
                <w:szCs w:val="20"/>
              </w:rPr>
              <w:t>CC.9-10.R.L.2 Key Ideas and Details: Determine a theme or central idea of a text and analyze in detail its development over the course of the text, including how it emerges and is shaped and refined by specific details; provide an objective summary of the text.</w:t>
            </w:r>
          </w:p>
          <w:p w:rsidR="009E4B06" w:rsidRPr="00630978" w:rsidRDefault="009E4B06" w:rsidP="007E47BF">
            <w:pPr>
              <w:rPr>
                <w:b/>
              </w:rPr>
            </w:pPr>
          </w:p>
        </w:tc>
      </w:tr>
      <w:tr w:rsidR="009E4B06" w:rsidTr="009E4B06">
        <w:trPr>
          <w:trHeight w:val="176"/>
        </w:trPr>
        <w:tc>
          <w:tcPr>
            <w:tcW w:w="8177" w:type="dxa"/>
            <w:shd w:val="clear" w:color="auto" w:fill="auto"/>
          </w:tcPr>
          <w:p w:rsidR="009E4B06" w:rsidRPr="00630978" w:rsidRDefault="009E4B06" w:rsidP="009E4B06">
            <w:pPr>
              <w:rPr>
                <w:b/>
              </w:rPr>
            </w:pPr>
            <w:r w:rsidRPr="00630978">
              <w:rPr>
                <w:b/>
              </w:rPr>
              <w:t>ELD Standard/s</w:t>
            </w:r>
          </w:p>
        </w:tc>
      </w:tr>
      <w:tr w:rsidR="009E4B06" w:rsidTr="009E4B06">
        <w:trPr>
          <w:trHeight w:val="190"/>
        </w:trPr>
        <w:tc>
          <w:tcPr>
            <w:tcW w:w="8177" w:type="dxa"/>
            <w:shd w:val="clear" w:color="auto" w:fill="auto"/>
          </w:tcPr>
          <w:p w:rsidR="009E4B06" w:rsidRPr="00630978" w:rsidRDefault="009E4B06" w:rsidP="009E4B06">
            <w:pPr>
              <w:rPr>
                <w:b/>
              </w:rPr>
            </w:pPr>
            <w:r w:rsidRPr="00630978">
              <w:rPr>
                <w:b/>
              </w:rPr>
              <w:t>Formative Assessment</w:t>
            </w:r>
            <w:r w:rsidR="00D00D5A">
              <w:rPr>
                <w:b/>
              </w:rPr>
              <w:t>/s</w:t>
            </w:r>
            <w:r w:rsidRPr="00630978">
              <w:rPr>
                <w:b/>
              </w:rPr>
              <w:t>:</w:t>
            </w:r>
            <w:r w:rsidR="00DE2374">
              <w:rPr>
                <w:b/>
              </w:rPr>
              <w:t xml:space="preserve">  </w:t>
            </w:r>
            <w:r w:rsidR="00DE2374" w:rsidRPr="00DE2374">
              <w:t>Carousel brainstorming to assess what the class has retained, making sure every student participates once (record during class) and evaluate quality of participation</w:t>
            </w:r>
          </w:p>
        </w:tc>
      </w:tr>
      <w:tr w:rsidR="009E4B06" w:rsidTr="009E4B06">
        <w:trPr>
          <w:trHeight w:val="190"/>
        </w:trPr>
        <w:tc>
          <w:tcPr>
            <w:tcW w:w="8177" w:type="dxa"/>
            <w:shd w:val="clear" w:color="auto" w:fill="auto"/>
          </w:tcPr>
          <w:p w:rsidR="009E4B06" w:rsidRDefault="009E4B06" w:rsidP="009E4B06">
            <w:r w:rsidRPr="00630978">
              <w:rPr>
                <w:b/>
              </w:rPr>
              <w:t>Summative Assessment/s:</w:t>
            </w:r>
            <w:r>
              <w:t xml:space="preserve"> </w:t>
            </w:r>
            <w:r w:rsidR="00DE2374">
              <w:t>None</w:t>
            </w:r>
          </w:p>
        </w:tc>
      </w:tr>
    </w:tbl>
    <w:p w:rsidR="0055463E" w:rsidRPr="00325965" w:rsidRDefault="0055463E" w:rsidP="0055463E"/>
    <w:p w:rsidR="0055463E" w:rsidRPr="00325965" w:rsidRDefault="0055463E" w:rsidP="0055463E">
      <w:r w:rsidRPr="00325965">
        <w:t>Topic:  ___</w:t>
      </w:r>
      <w:r w:rsidR="004C69C4" w:rsidRPr="004C69C4">
        <w:rPr>
          <w:i/>
        </w:rPr>
        <w:t>Fahrenheit 451</w:t>
      </w:r>
      <w:r w:rsidRPr="00325965">
        <w:t>______ Subject: _____</w:t>
      </w:r>
      <w:r w:rsidR="004C69C4">
        <w:t>English</w:t>
      </w:r>
      <w:r w:rsidRPr="00325965">
        <w:t>_____</w:t>
      </w:r>
    </w:p>
    <w:p w:rsidR="0055463E" w:rsidRPr="00325965" w:rsidRDefault="0055463E" w:rsidP="0055463E">
      <w:r w:rsidRPr="00325965">
        <w:t>Check box if part of a larger unit:   _</w:t>
      </w:r>
      <w:r w:rsidR="004C69C4">
        <w:t>x</w:t>
      </w:r>
      <w:r w:rsidRPr="00325965">
        <w:t>_</w:t>
      </w:r>
    </w:p>
    <w:p w:rsidR="0055463E" w:rsidRPr="00325965" w:rsidRDefault="0055463E" w:rsidP="0055463E">
      <w:r w:rsidRPr="00325965">
        <w:t>Where does the lesson fit in: Begin __ Middle _</w:t>
      </w:r>
      <w:r w:rsidR="004C69C4">
        <w:t>x</w:t>
      </w:r>
      <w:proofErr w:type="gramStart"/>
      <w:r w:rsidRPr="00325965">
        <w:t>_  End</w:t>
      </w:r>
      <w:proofErr w:type="gramEnd"/>
      <w:r w:rsidRPr="00325965">
        <w:t xml:space="preserve"> __</w:t>
      </w:r>
    </w:p>
    <w:p w:rsidR="0055463E" w:rsidRPr="00325965" w:rsidRDefault="0055463E" w:rsidP="0055463E">
      <w:r w:rsidRPr="00325965">
        <w:t>Duration of Lesson: __</w:t>
      </w:r>
      <w:r w:rsidRPr="00E071F5">
        <w:t>____</w:t>
      </w:r>
      <w:r w:rsidR="004C69C4">
        <w:t>50 min</w:t>
      </w:r>
      <w:r w:rsidRPr="00E071F5">
        <w:t>__________</w:t>
      </w:r>
      <w:r w:rsidRPr="00325965">
        <w:t>__ Grade_</w:t>
      </w:r>
      <w:r w:rsidR="004C69C4">
        <w:t>10</w:t>
      </w:r>
      <w:r w:rsidRPr="007D479E">
        <w:t>_</w:t>
      </w:r>
      <w:r w:rsidRPr="00325965">
        <w:t>_</w:t>
      </w:r>
    </w:p>
    <w:p w:rsidR="0055463E" w:rsidRDefault="0055463E" w:rsidP="0055463E">
      <w:r w:rsidRPr="00325965">
        <w:t xml:space="preserve">Other adult involved in instruction: </w:t>
      </w:r>
      <w:r>
        <w:t xml:space="preserve">  (Check appropriate)</w:t>
      </w:r>
    </w:p>
    <w:p w:rsidR="0055463E" w:rsidRDefault="00E0611D" w:rsidP="0055463E">
      <w:r>
        <w:tab/>
      </w:r>
      <w:proofErr w:type="spellStart"/>
      <w:r w:rsidR="0055463E">
        <w:t>Paraeducator</w:t>
      </w:r>
      <w:proofErr w:type="spellEnd"/>
      <w:r w:rsidR="0055463E">
        <w:t xml:space="preserve">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39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55463E" w:rsidRPr="00325965" w:rsidRDefault="004C69C4">
            <w:r>
              <w:rPr>
                <w:rFonts w:ascii="Arial" w:hAnsi="Arial" w:cs="Arial"/>
                <w:color w:val="000000"/>
                <w:sz w:val="20"/>
                <w:szCs w:val="20"/>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lastRenderedPageBreak/>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4C69C4" w:rsidP="0055463E">
            <w:pPr>
              <w:autoSpaceDE w:val="0"/>
              <w:autoSpaceDN w:val="0"/>
              <w:adjustRightInd w:val="0"/>
              <w:rPr>
                <w:rFonts w:ascii="Arial" w:hAnsi="Arial" w:cs="Arial"/>
                <w:bCs/>
                <w:color w:val="000000"/>
                <w:szCs w:val="23"/>
              </w:rPr>
            </w:pPr>
            <w:r>
              <w:rPr>
                <w:rFonts w:ascii="Arial" w:hAnsi="Arial" w:cs="Arial"/>
                <w:bCs/>
                <w:color w:val="000000"/>
                <w:szCs w:val="23"/>
              </w:rPr>
              <w:t>Lizzie Taylor</w:t>
            </w:r>
          </w:p>
        </w:tc>
        <w:tc>
          <w:tcPr>
            <w:tcW w:w="8386" w:type="dxa"/>
          </w:tcPr>
          <w:p w:rsidR="00637CB2" w:rsidRPr="00675E44" w:rsidRDefault="004C69C4" w:rsidP="0055463E">
            <w:pPr>
              <w:autoSpaceDE w:val="0"/>
              <w:autoSpaceDN w:val="0"/>
              <w:adjustRightInd w:val="0"/>
              <w:rPr>
                <w:rFonts w:cs="Arial"/>
                <w:bCs/>
                <w:color w:val="000000"/>
                <w:szCs w:val="23"/>
              </w:rPr>
            </w:pPr>
            <w:r>
              <w:rPr>
                <w:rFonts w:cs="Arial"/>
                <w:bCs/>
                <w:color w:val="000000"/>
                <w:szCs w:val="23"/>
              </w:rPr>
              <w:t xml:space="preserve">I will make sure to read questions on butcher paper out loud so that Lizzie is not struggling to read them during time she should be writing.  </w:t>
            </w:r>
            <w:r w:rsidR="00D75526">
              <w:rPr>
                <w:rFonts w:cs="Arial"/>
                <w:bCs/>
                <w:color w:val="000000"/>
                <w:szCs w:val="23"/>
              </w:rPr>
              <w:t>Lizzie’s goal will be to actively participate during the debate, and actually speak for her group once during the debate—I will inform her of this goal before class (this goal is designed to help her confidence in the class).</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080"/>
        <w:gridCol w:w="1800"/>
      </w:tblGrid>
      <w:tr w:rsidR="008D00AA" w:rsidRPr="00325965" w:rsidTr="006127BB">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80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6127BB">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637CB2" w:rsidRDefault="008D00AA" w:rsidP="00D00D5A">
            <w:pPr>
              <w:numPr>
                <w:ilvl w:val="0"/>
                <w:numId w:val="1"/>
              </w:numPr>
            </w:pPr>
            <w:r>
              <w:t>Lesson goals/objective</w:t>
            </w:r>
          </w:p>
          <w:p w:rsidR="007B332F" w:rsidRDefault="007B332F" w:rsidP="007B332F">
            <w:pPr>
              <w:numPr>
                <w:ilvl w:val="2"/>
                <w:numId w:val="1"/>
              </w:numPr>
            </w:pPr>
            <w:r>
              <w:t>Students will be able to explain the statement: “literature is a conversation”</w:t>
            </w:r>
          </w:p>
          <w:p w:rsidR="007B332F" w:rsidRDefault="007B332F" w:rsidP="007B332F">
            <w:pPr>
              <w:numPr>
                <w:ilvl w:val="2"/>
                <w:numId w:val="1"/>
              </w:numPr>
            </w:pPr>
            <w:r>
              <w:t xml:space="preserve">Students will be able to understand how “Solitude and Leadership” expand the messages in </w:t>
            </w:r>
            <w:r w:rsidRPr="007B332F">
              <w:rPr>
                <w:i/>
              </w:rPr>
              <w:t>Fahrenheit 451</w:t>
            </w:r>
          </w:p>
          <w:p w:rsidR="007B332F" w:rsidRDefault="007B332F" w:rsidP="007B332F">
            <w:pPr>
              <w:numPr>
                <w:ilvl w:val="2"/>
                <w:numId w:val="1"/>
              </w:numPr>
            </w:pPr>
            <w:r>
              <w:t>Students will be able to defend their opinion of the value of books</w:t>
            </w:r>
          </w:p>
          <w:p w:rsidR="0020093F" w:rsidRDefault="0020093F" w:rsidP="007B332F">
            <w:pPr>
              <w:numPr>
                <w:ilvl w:val="2"/>
                <w:numId w:val="1"/>
              </w:numPr>
            </w:pPr>
            <w:r>
              <w:t>Students will understand that reading literature can be a vehicle for social change</w:t>
            </w:r>
          </w:p>
          <w:p w:rsidR="008D00AA" w:rsidRDefault="008D00AA" w:rsidP="00D00D5A">
            <w:pPr>
              <w:numPr>
                <w:ilvl w:val="0"/>
                <w:numId w:val="1"/>
              </w:numPr>
            </w:pPr>
            <w:r>
              <w:t xml:space="preserve">Anticipatory Set – activating prior knowledge </w:t>
            </w:r>
            <w:r w:rsidR="006127BB">
              <w:t>–</w:t>
            </w:r>
            <w:r>
              <w:t xml:space="preserve"> </w:t>
            </w:r>
          </w:p>
          <w:p w:rsidR="00250A4B" w:rsidRDefault="00250A4B" w:rsidP="00250A4B">
            <w:pPr>
              <w:numPr>
                <w:ilvl w:val="2"/>
                <w:numId w:val="1"/>
              </w:numPr>
            </w:pPr>
            <w:r>
              <w:t>Carousal brainstorming</w:t>
            </w:r>
          </w:p>
          <w:p w:rsidR="008D00AA" w:rsidRPr="00C34D4B" w:rsidRDefault="008D00AA" w:rsidP="00D00D5A">
            <w:pPr>
              <w:numPr>
                <w:ilvl w:val="0"/>
                <w:numId w:val="1"/>
              </w:numPr>
            </w:pPr>
            <w:r>
              <w:t xml:space="preserve">Front loading concepts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193ED1" w:rsidP="00D00D5A">
            <w:pPr>
              <w:rPr>
                <w:sz w:val="20"/>
                <w:szCs w:val="20"/>
              </w:rPr>
            </w:pPr>
            <w:r>
              <w:rPr>
                <w:sz w:val="20"/>
                <w:szCs w:val="20"/>
              </w:rPr>
              <w:t>N/A</w:t>
            </w:r>
          </w:p>
        </w:tc>
        <w:tc>
          <w:tcPr>
            <w:tcW w:w="108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6127BB">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193ED1" w:rsidRPr="00325965" w:rsidTr="006127BB">
        <w:tc>
          <w:tcPr>
            <w:tcW w:w="1368" w:type="dxa"/>
            <w:tcBorders>
              <w:top w:val="single" w:sz="4" w:space="0" w:color="auto"/>
              <w:left w:val="single" w:sz="4" w:space="0" w:color="auto"/>
              <w:bottom w:val="single" w:sz="4" w:space="0" w:color="auto"/>
              <w:right w:val="single" w:sz="4" w:space="0" w:color="auto"/>
            </w:tcBorders>
          </w:tcPr>
          <w:p w:rsidR="00193ED1" w:rsidRDefault="00193ED1" w:rsidP="00D00D5A">
            <w:pPr>
              <w:rPr>
                <w:sz w:val="20"/>
                <w:szCs w:val="20"/>
              </w:rPr>
            </w:pPr>
            <w:r>
              <w:rPr>
                <w:sz w:val="20"/>
                <w:szCs w:val="20"/>
              </w:rPr>
              <w:t>Direct Instruction</w:t>
            </w:r>
          </w:p>
          <w:p w:rsidR="00193ED1" w:rsidRPr="0058141E" w:rsidRDefault="00193ED1"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193ED1" w:rsidRPr="00250A4B" w:rsidRDefault="00193ED1" w:rsidP="006127BB">
            <w:pPr>
              <w:pStyle w:val="ListParagraph"/>
              <w:numPr>
                <w:ilvl w:val="0"/>
                <w:numId w:val="9"/>
              </w:numPr>
            </w:pPr>
            <w:r w:rsidRPr="00250A4B">
              <w:t xml:space="preserve">Ask students if anyone has the extra credit from yesterday’s questions: </w:t>
            </w:r>
          </w:p>
          <w:p w:rsidR="00193ED1" w:rsidRPr="00250A4B" w:rsidRDefault="00193ED1" w:rsidP="006127BB">
            <w:pPr>
              <w:pStyle w:val="ListParagraph"/>
              <w:numPr>
                <w:ilvl w:val="1"/>
                <w:numId w:val="9"/>
              </w:numPr>
            </w:pPr>
            <w:r w:rsidRPr="00250A4B">
              <w:t>Check out page 113: What is the image of flying near the sun a reference to?</w:t>
            </w:r>
          </w:p>
          <w:p w:rsidR="00193ED1" w:rsidRPr="00250A4B" w:rsidRDefault="00193ED1" w:rsidP="006127BB">
            <w:pPr>
              <w:pStyle w:val="ListParagraph"/>
              <w:numPr>
                <w:ilvl w:val="1"/>
                <w:numId w:val="9"/>
              </w:numPr>
            </w:pPr>
            <w:r w:rsidRPr="00250A4B">
              <w:t xml:space="preserve">Can you find references to other works of literature </w:t>
            </w:r>
            <w:r w:rsidRPr="00250A4B">
              <w:lastRenderedPageBreak/>
              <w:t>in this book? Specify.</w:t>
            </w:r>
          </w:p>
          <w:p w:rsidR="00193ED1" w:rsidRPr="00250A4B" w:rsidRDefault="00193ED1" w:rsidP="006127BB">
            <w:pPr>
              <w:pStyle w:val="ListParagraph"/>
              <w:numPr>
                <w:ilvl w:val="0"/>
                <w:numId w:val="9"/>
              </w:numPr>
            </w:pPr>
            <w:r w:rsidRPr="00250A4B">
              <w:t xml:space="preserve">If students do have extra credit, tell them to hold on to it for a little </w:t>
            </w:r>
            <w:proofErr w:type="gramStart"/>
            <w:r w:rsidRPr="00250A4B">
              <w:t>bit,</w:t>
            </w:r>
            <w:proofErr w:type="gramEnd"/>
            <w:r w:rsidRPr="00250A4B">
              <w:t xml:space="preserve"> and that I will collect them later on in class.</w:t>
            </w:r>
          </w:p>
          <w:p w:rsidR="00193ED1" w:rsidRPr="00250A4B" w:rsidRDefault="00193ED1" w:rsidP="006127BB">
            <w:pPr>
              <w:pStyle w:val="ListParagraph"/>
              <w:numPr>
                <w:ilvl w:val="0"/>
                <w:numId w:val="9"/>
              </w:numPr>
            </w:pPr>
            <w:r w:rsidRPr="00250A4B">
              <w:t>Have students get out their reciprocal teaching chart, reading chart, and keep out extra credit if they have it.</w:t>
            </w:r>
          </w:p>
          <w:p w:rsidR="00193ED1" w:rsidRPr="00250A4B" w:rsidRDefault="00193ED1" w:rsidP="0048217A">
            <w:pPr>
              <w:pStyle w:val="ListParagraph"/>
              <w:numPr>
                <w:ilvl w:val="0"/>
                <w:numId w:val="9"/>
              </w:numPr>
            </w:pPr>
            <w:r w:rsidRPr="00250A4B">
              <w:t>Explain to students that the point of today is to define the worth of books and literature.  Everything we do is going to explore the different arguments of why it is important to read and write, and why, perhaps, people believe that it might be a bad thing.  THIS IS YOUR CHANCE TO DEFEND OR ATTACK READING.</w:t>
            </w:r>
          </w:p>
          <w:p w:rsidR="00193ED1" w:rsidRPr="00250A4B" w:rsidRDefault="00193ED1" w:rsidP="00872E30">
            <w:pPr>
              <w:pStyle w:val="ListParagraph"/>
              <w:numPr>
                <w:ilvl w:val="0"/>
                <w:numId w:val="9"/>
              </w:numPr>
            </w:pPr>
            <w:r w:rsidRPr="00250A4B">
              <w:t>Explain the first activity: Carousal brainstorming</w:t>
            </w:r>
          </w:p>
          <w:p w:rsidR="00193ED1" w:rsidRPr="00250A4B" w:rsidRDefault="00193ED1" w:rsidP="00250A4B">
            <w:pPr>
              <w:pStyle w:val="ListParagraph"/>
              <w:numPr>
                <w:ilvl w:val="1"/>
                <w:numId w:val="9"/>
              </w:numPr>
            </w:pPr>
            <w:r w:rsidRPr="00250A4B">
              <w:t>I will divide you into three groups.  Everybody will have about 2 minutes to write everything they can think of on the question on their poster (everyone is working individually).  Once the two minutes are up, you all will switch to the next poster. Try not to write the same thing twice, but if you do it’s not a travesty.  Once everyone’s done, we’ll reconvene and go over what we found.</w:t>
            </w:r>
          </w:p>
        </w:tc>
        <w:tc>
          <w:tcPr>
            <w:tcW w:w="720" w:type="dxa"/>
            <w:tcBorders>
              <w:top w:val="single" w:sz="4" w:space="0" w:color="auto"/>
              <w:left w:val="single" w:sz="4" w:space="0" w:color="auto"/>
              <w:bottom w:val="single" w:sz="4" w:space="0" w:color="auto"/>
              <w:right w:val="single" w:sz="4" w:space="0" w:color="auto"/>
            </w:tcBorders>
          </w:tcPr>
          <w:p w:rsidR="00193ED1" w:rsidRDefault="00193ED1" w:rsidP="00D00D5A">
            <w:pPr>
              <w:rPr>
                <w:sz w:val="20"/>
                <w:szCs w:val="20"/>
              </w:rPr>
            </w:pPr>
          </w:p>
          <w:p w:rsidR="00193ED1" w:rsidRDefault="00193ED1" w:rsidP="00D00D5A">
            <w:pPr>
              <w:rPr>
                <w:sz w:val="20"/>
                <w:szCs w:val="20"/>
              </w:rPr>
            </w:pPr>
          </w:p>
          <w:p w:rsidR="00193ED1" w:rsidRDefault="00193ED1" w:rsidP="00D00D5A">
            <w:pPr>
              <w:rPr>
                <w:sz w:val="20"/>
                <w:szCs w:val="20"/>
              </w:rPr>
            </w:pPr>
          </w:p>
          <w:p w:rsidR="00193ED1" w:rsidRDefault="00193ED1" w:rsidP="00D00D5A">
            <w:pPr>
              <w:rPr>
                <w:sz w:val="20"/>
                <w:szCs w:val="20"/>
              </w:rPr>
            </w:pPr>
          </w:p>
          <w:p w:rsidR="00193ED1" w:rsidRDefault="00193ED1" w:rsidP="00D00D5A">
            <w:pPr>
              <w:rPr>
                <w:sz w:val="20"/>
                <w:szCs w:val="20"/>
              </w:rPr>
            </w:pPr>
          </w:p>
          <w:p w:rsidR="00193ED1" w:rsidRDefault="00193ED1" w:rsidP="00D00D5A">
            <w:pPr>
              <w:rPr>
                <w:sz w:val="20"/>
                <w:szCs w:val="20"/>
              </w:rPr>
            </w:pPr>
          </w:p>
          <w:p w:rsidR="00193ED1" w:rsidRDefault="00193ED1" w:rsidP="00D00D5A">
            <w:pPr>
              <w:rPr>
                <w:sz w:val="20"/>
                <w:szCs w:val="20"/>
              </w:rPr>
            </w:pPr>
          </w:p>
          <w:p w:rsidR="00193ED1" w:rsidRDefault="00193ED1" w:rsidP="00D00D5A">
            <w:pPr>
              <w:rPr>
                <w:sz w:val="20"/>
                <w:szCs w:val="20"/>
              </w:rPr>
            </w:pPr>
          </w:p>
          <w:p w:rsidR="00193ED1" w:rsidRDefault="00193ED1" w:rsidP="00D00D5A">
            <w:pPr>
              <w:rPr>
                <w:sz w:val="20"/>
                <w:szCs w:val="20"/>
              </w:rPr>
            </w:pPr>
          </w:p>
          <w:p w:rsidR="00193ED1" w:rsidRDefault="00193ED1" w:rsidP="00D00D5A">
            <w:pPr>
              <w:rPr>
                <w:sz w:val="20"/>
                <w:szCs w:val="20"/>
              </w:rPr>
            </w:pPr>
          </w:p>
          <w:p w:rsidR="00193ED1" w:rsidRPr="0058141E" w:rsidRDefault="00193ED1" w:rsidP="00D00D5A">
            <w:pPr>
              <w:rPr>
                <w:sz w:val="20"/>
                <w:szCs w:val="20"/>
              </w:rPr>
            </w:pPr>
            <w:r>
              <w:rPr>
                <w:sz w:val="20"/>
                <w:szCs w:val="20"/>
              </w:rPr>
              <w:t>10 min</w:t>
            </w:r>
          </w:p>
        </w:tc>
        <w:tc>
          <w:tcPr>
            <w:tcW w:w="1530" w:type="dxa"/>
            <w:tcBorders>
              <w:top w:val="single" w:sz="4" w:space="0" w:color="auto"/>
              <w:left w:val="single" w:sz="4" w:space="0" w:color="auto"/>
              <w:bottom w:val="single" w:sz="4" w:space="0" w:color="auto"/>
              <w:right w:val="single" w:sz="4" w:space="0" w:color="auto"/>
            </w:tcBorders>
          </w:tcPr>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r w:rsidRPr="00193ED1">
              <w:rPr>
                <w:sz w:val="20"/>
                <w:szCs w:val="20"/>
              </w:rPr>
              <w:t>Students are listening to instructions</w:t>
            </w: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r w:rsidRPr="00193ED1">
              <w:rPr>
                <w:sz w:val="20"/>
                <w:szCs w:val="20"/>
              </w:rPr>
              <w:t>Students will move to their piece of butcher paper and write for two whole minutes everything that comes to mind</w:t>
            </w:r>
          </w:p>
        </w:tc>
        <w:tc>
          <w:tcPr>
            <w:tcW w:w="1620" w:type="dxa"/>
            <w:tcBorders>
              <w:top w:val="single" w:sz="4" w:space="0" w:color="auto"/>
              <w:left w:val="single" w:sz="4" w:space="0" w:color="auto"/>
              <w:bottom w:val="single" w:sz="4" w:space="0" w:color="auto"/>
              <w:right w:val="single" w:sz="4" w:space="0" w:color="auto"/>
            </w:tcBorders>
          </w:tcPr>
          <w:p w:rsidR="00193ED1" w:rsidRDefault="00193ED1">
            <w:r w:rsidRPr="00652AB3">
              <w:rPr>
                <w:sz w:val="20"/>
                <w:szCs w:val="20"/>
              </w:rPr>
              <w:lastRenderedPageBreak/>
              <w:t>N/A</w:t>
            </w:r>
          </w:p>
        </w:tc>
        <w:tc>
          <w:tcPr>
            <w:tcW w:w="1080" w:type="dxa"/>
            <w:tcBorders>
              <w:top w:val="single" w:sz="4" w:space="0" w:color="auto"/>
              <w:left w:val="single" w:sz="4" w:space="0" w:color="auto"/>
              <w:bottom w:val="single" w:sz="4" w:space="0" w:color="auto"/>
              <w:right w:val="single" w:sz="4" w:space="0" w:color="auto"/>
            </w:tcBorders>
          </w:tcPr>
          <w:p w:rsidR="00193ED1" w:rsidRPr="0058141E" w:rsidRDefault="00193ED1" w:rsidP="00D00D5A">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193ED1" w:rsidRPr="0058141E" w:rsidRDefault="00193ED1" w:rsidP="00D00D5A">
            <w:pPr>
              <w:rPr>
                <w:sz w:val="20"/>
                <w:szCs w:val="20"/>
              </w:rPr>
            </w:pPr>
          </w:p>
          <w:p w:rsidR="00193ED1" w:rsidRDefault="00193ED1" w:rsidP="00D00D5A">
            <w:pPr>
              <w:rPr>
                <w:sz w:val="20"/>
                <w:szCs w:val="20"/>
              </w:rPr>
            </w:pPr>
          </w:p>
          <w:p w:rsidR="00193ED1" w:rsidRDefault="00193ED1" w:rsidP="00D00D5A">
            <w:pPr>
              <w:rPr>
                <w:sz w:val="20"/>
                <w:szCs w:val="20"/>
              </w:rPr>
            </w:pPr>
          </w:p>
          <w:p w:rsidR="00193ED1" w:rsidRDefault="00193ED1" w:rsidP="00D00D5A">
            <w:pPr>
              <w:rPr>
                <w:sz w:val="20"/>
                <w:szCs w:val="20"/>
              </w:rPr>
            </w:pPr>
          </w:p>
          <w:p w:rsidR="00193ED1" w:rsidRDefault="00193ED1" w:rsidP="00D00D5A">
            <w:pPr>
              <w:rPr>
                <w:sz w:val="20"/>
                <w:szCs w:val="20"/>
              </w:rPr>
            </w:pPr>
            <w:r>
              <w:rPr>
                <w:sz w:val="20"/>
                <w:szCs w:val="20"/>
              </w:rPr>
              <w:t xml:space="preserve">3 big posters, each with a different </w:t>
            </w:r>
            <w:r>
              <w:rPr>
                <w:sz w:val="20"/>
                <w:szCs w:val="20"/>
              </w:rPr>
              <w:lastRenderedPageBreak/>
              <w:t xml:space="preserve">question: </w:t>
            </w:r>
          </w:p>
          <w:p w:rsidR="00193ED1" w:rsidRDefault="00193ED1" w:rsidP="006127BB">
            <w:pPr>
              <w:pStyle w:val="ListParagraph"/>
              <w:numPr>
                <w:ilvl w:val="0"/>
                <w:numId w:val="10"/>
              </w:numPr>
              <w:rPr>
                <w:sz w:val="20"/>
                <w:szCs w:val="20"/>
              </w:rPr>
            </w:pPr>
            <w:r w:rsidRPr="006127BB">
              <w:rPr>
                <w:sz w:val="20"/>
                <w:szCs w:val="20"/>
              </w:rPr>
              <w:t xml:space="preserve">What references to other works did you find in </w:t>
            </w:r>
            <w:r w:rsidRPr="00872E30">
              <w:rPr>
                <w:i/>
                <w:sz w:val="20"/>
                <w:szCs w:val="20"/>
              </w:rPr>
              <w:t>Fahrenheit 451</w:t>
            </w:r>
            <w:r w:rsidRPr="006127BB">
              <w:rPr>
                <w:sz w:val="20"/>
                <w:szCs w:val="20"/>
              </w:rPr>
              <w:t>?</w:t>
            </w:r>
          </w:p>
          <w:p w:rsidR="00193ED1" w:rsidRDefault="00193ED1" w:rsidP="006127BB">
            <w:pPr>
              <w:pStyle w:val="ListParagraph"/>
              <w:numPr>
                <w:ilvl w:val="0"/>
                <w:numId w:val="10"/>
              </w:numPr>
              <w:rPr>
                <w:sz w:val="20"/>
                <w:szCs w:val="20"/>
              </w:rPr>
            </w:pPr>
            <w:r>
              <w:rPr>
                <w:sz w:val="20"/>
                <w:szCs w:val="20"/>
              </w:rPr>
              <w:t xml:space="preserve">What connections did you make within “Solitude and Leadership” to </w:t>
            </w:r>
            <w:r w:rsidRPr="00872E30">
              <w:rPr>
                <w:i/>
                <w:sz w:val="20"/>
                <w:szCs w:val="20"/>
              </w:rPr>
              <w:t>Fahrenheit 451</w:t>
            </w:r>
            <w:r>
              <w:rPr>
                <w:sz w:val="20"/>
                <w:szCs w:val="20"/>
              </w:rPr>
              <w:t>?</w:t>
            </w:r>
          </w:p>
          <w:p w:rsidR="00193ED1" w:rsidRPr="00250A4B" w:rsidRDefault="00193ED1" w:rsidP="006127BB">
            <w:pPr>
              <w:pStyle w:val="ListParagraph"/>
              <w:numPr>
                <w:ilvl w:val="0"/>
                <w:numId w:val="10"/>
              </w:numPr>
              <w:rPr>
                <w:sz w:val="20"/>
                <w:szCs w:val="20"/>
              </w:rPr>
            </w:pPr>
            <w:r>
              <w:rPr>
                <w:sz w:val="20"/>
                <w:szCs w:val="20"/>
              </w:rPr>
              <w:t xml:space="preserve">What do books do (you may </w:t>
            </w:r>
            <w:proofErr w:type="gramStart"/>
            <w:r>
              <w:rPr>
                <w:sz w:val="20"/>
                <w:szCs w:val="20"/>
              </w:rPr>
              <w:t>use  evidence</w:t>
            </w:r>
            <w:proofErr w:type="gramEnd"/>
            <w:r>
              <w:rPr>
                <w:sz w:val="20"/>
                <w:szCs w:val="20"/>
              </w:rPr>
              <w:t xml:space="preserve"> from your brain, </w:t>
            </w:r>
            <w:r w:rsidRPr="00872E30">
              <w:rPr>
                <w:i/>
                <w:sz w:val="20"/>
                <w:szCs w:val="20"/>
              </w:rPr>
              <w:t>Fahrenheit 451</w:t>
            </w:r>
            <w:r>
              <w:rPr>
                <w:sz w:val="20"/>
                <w:szCs w:val="20"/>
              </w:rPr>
              <w:t>, and “Solitude and Leadership”—but wherever you get it, cite it with F, S, or B)?</w:t>
            </w:r>
          </w:p>
        </w:tc>
      </w:tr>
      <w:tr w:rsidR="00193ED1" w:rsidRPr="00325965" w:rsidTr="006127BB">
        <w:tc>
          <w:tcPr>
            <w:tcW w:w="1368" w:type="dxa"/>
            <w:tcBorders>
              <w:top w:val="single" w:sz="4" w:space="0" w:color="auto"/>
              <w:left w:val="single" w:sz="4" w:space="0" w:color="auto"/>
              <w:bottom w:val="single" w:sz="4" w:space="0" w:color="auto"/>
              <w:right w:val="single" w:sz="4" w:space="0" w:color="auto"/>
            </w:tcBorders>
          </w:tcPr>
          <w:p w:rsidR="00193ED1" w:rsidRDefault="00193ED1" w:rsidP="00D00D5A">
            <w:pPr>
              <w:rPr>
                <w:sz w:val="20"/>
                <w:szCs w:val="20"/>
              </w:rPr>
            </w:pPr>
            <w:r>
              <w:rPr>
                <w:sz w:val="20"/>
                <w:szCs w:val="20"/>
              </w:rPr>
              <w:lastRenderedPageBreak/>
              <w:t>Guided Practice</w:t>
            </w:r>
          </w:p>
          <w:p w:rsidR="00193ED1" w:rsidRDefault="00193ED1"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193ED1" w:rsidRDefault="00193ED1" w:rsidP="00250A4B">
            <w:pPr>
              <w:pStyle w:val="ListParagraph"/>
              <w:numPr>
                <w:ilvl w:val="0"/>
                <w:numId w:val="12"/>
              </w:numPr>
            </w:pPr>
            <w:r>
              <w:t>Have 3 student representatives read what is on each poster.</w:t>
            </w:r>
          </w:p>
          <w:p w:rsidR="00193ED1" w:rsidRDefault="00193ED1" w:rsidP="00250A4B">
            <w:pPr>
              <w:pStyle w:val="ListParagraph"/>
              <w:numPr>
                <w:ilvl w:val="0"/>
                <w:numId w:val="12"/>
              </w:numPr>
            </w:pPr>
            <w:r>
              <w:t>Discuss (if students are shy, have them write, pair, share):</w:t>
            </w:r>
          </w:p>
          <w:p w:rsidR="00193ED1" w:rsidRDefault="00193ED1" w:rsidP="00250A4B">
            <w:pPr>
              <w:pStyle w:val="ListParagraph"/>
              <w:numPr>
                <w:ilvl w:val="1"/>
                <w:numId w:val="12"/>
              </w:numPr>
            </w:pPr>
            <w:r>
              <w:t xml:space="preserve">Why is it valuable to compare different pieces of literature? </w:t>
            </w:r>
          </w:p>
          <w:p w:rsidR="00193ED1" w:rsidRDefault="00193ED1" w:rsidP="00250A4B">
            <w:pPr>
              <w:pStyle w:val="ListParagraph"/>
              <w:numPr>
                <w:ilvl w:val="1"/>
                <w:numId w:val="12"/>
              </w:numPr>
            </w:pPr>
            <w:r>
              <w:t>Why do authors reference other books?</w:t>
            </w:r>
          </w:p>
          <w:p w:rsidR="00193ED1" w:rsidRPr="00250A4B" w:rsidRDefault="00193ED1" w:rsidP="00250A4B">
            <w:pPr>
              <w:pStyle w:val="ListParagraph"/>
              <w:numPr>
                <w:ilvl w:val="1"/>
                <w:numId w:val="12"/>
              </w:numPr>
            </w:pPr>
            <w:r>
              <w:t>Is it valuable to read?  Why or why not?</w:t>
            </w:r>
          </w:p>
        </w:tc>
        <w:tc>
          <w:tcPr>
            <w:tcW w:w="720" w:type="dxa"/>
            <w:tcBorders>
              <w:top w:val="single" w:sz="4" w:space="0" w:color="auto"/>
              <w:left w:val="single" w:sz="4" w:space="0" w:color="auto"/>
              <w:bottom w:val="single" w:sz="4" w:space="0" w:color="auto"/>
              <w:right w:val="single" w:sz="4" w:space="0" w:color="auto"/>
            </w:tcBorders>
          </w:tcPr>
          <w:p w:rsidR="00193ED1" w:rsidRDefault="00193ED1" w:rsidP="00D00D5A">
            <w:pPr>
              <w:rPr>
                <w:sz w:val="20"/>
                <w:szCs w:val="20"/>
              </w:rPr>
            </w:pPr>
            <w:r>
              <w:rPr>
                <w:sz w:val="20"/>
                <w:szCs w:val="20"/>
              </w:rPr>
              <w:t>5 min</w:t>
            </w:r>
          </w:p>
          <w:p w:rsidR="00193ED1" w:rsidRDefault="00193ED1" w:rsidP="00D00D5A">
            <w:pPr>
              <w:rPr>
                <w:sz w:val="20"/>
                <w:szCs w:val="20"/>
              </w:rPr>
            </w:pPr>
          </w:p>
          <w:p w:rsidR="00193ED1" w:rsidRPr="0058141E" w:rsidRDefault="00193ED1" w:rsidP="00D00D5A">
            <w:pPr>
              <w:rPr>
                <w:sz w:val="20"/>
                <w:szCs w:val="20"/>
              </w:rPr>
            </w:pPr>
            <w:r>
              <w:rPr>
                <w:sz w:val="20"/>
                <w:szCs w:val="20"/>
              </w:rPr>
              <w:t>10 min</w:t>
            </w:r>
          </w:p>
        </w:tc>
        <w:tc>
          <w:tcPr>
            <w:tcW w:w="1530" w:type="dxa"/>
            <w:tcBorders>
              <w:top w:val="single" w:sz="4" w:space="0" w:color="auto"/>
              <w:left w:val="single" w:sz="4" w:space="0" w:color="auto"/>
              <w:bottom w:val="single" w:sz="4" w:space="0" w:color="auto"/>
              <w:right w:val="single" w:sz="4" w:space="0" w:color="auto"/>
            </w:tcBorders>
          </w:tcPr>
          <w:p w:rsidR="00193ED1" w:rsidRPr="00193ED1" w:rsidRDefault="00193ED1" w:rsidP="00D00D5A">
            <w:pPr>
              <w:rPr>
                <w:sz w:val="20"/>
                <w:szCs w:val="20"/>
              </w:rPr>
            </w:pPr>
            <w:r w:rsidRPr="00193ED1">
              <w:rPr>
                <w:sz w:val="20"/>
                <w:szCs w:val="20"/>
              </w:rPr>
              <w:t>A few students will be representative to read everything on pieces of butcher paper.</w:t>
            </w:r>
          </w:p>
          <w:p w:rsidR="00193ED1" w:rsidRPr="00193ED1" w:rsidRDefault="00193ED1" w:rsidP="00D00D5A">
            <w:pPr>
              <w:rPr>
                <w:sz w:val="20"/>
                <w:szCs w:val="20"/>
              </w:rPr>
            </w:pPr>
            <w:r w:rsidRPr="00193ED1">
              <w:rPr>
                <w:sz w:val="20"/>
                <w:szCs w:val="20"/>
              </w:rPr>
              <w:t>All students will participate during discussion</w:t>
            </w:r>
          </w:p>
        </w:tc>
        <w:tc>
          <w:tcPr>
            <w:tcW w:w="1620" w:type="dxa"/>
            <w:tcBorders>
              <w:top w:val="single" w:sz="4" w:space="0" w:color="auto"/>
              <w:left w:val="single" w:sz="4" w:space="0" w:color="auto"/>
              <w:bottom w:val="single" w:sz="4" w:space="0" w:color="auto"/>
              <w:right w:val="single" w:sz="4" w:space="0" w:color="auto"/>
            </w:tcBorders>
          </w:tcPr>
          <w:p w:rsidR="00193ED1" w:rsidRDefault="00193ED1">
            <w:r w:rsidRPr="00652AB3">
              <w:rPr>
                <w:sz w:val="20"/>
                <w:szCs w:val="20"/>
              </w:rPr>
              <w:t>N/A</w:t>
            </w:r>
          </w:p>
        </w:tc>
        <w:tc>
          <w:tcPr>
            <w:tcW w:w="1080" w:type="dxa"/>
            <w:tcBorders>
              <w:top w:val="single" w:sz="4" w:space="0" w:color="auto"/>
              <w:left w:val="single" w:sz="4" w:space="0" w:color="auto"/>
              <w:bottom w:val="single" w:sz="4" w:space="0" w:color="auto"/>
              <w:right w:val="single" w:sz="4" w:space="0" w:color="auto"/>
            </w:tcBorders>
          </w:tcPr>
          <w:p w:rsidR="00193ED1" w:rsidRPr="0058141E" w:rsidRDefault="00193ED1" w:rsidP="00D00D5A">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193ED1" w:rsidRPr="0058141E" w:rsidRDefault="00193ED1" w:rsidP="00D00D5A">
            <w:pPr>
              <w:rPr>
                <w:sz w:val="20"/>
                <w:szCs w:val="20"/>
              </w:rPr>
            </w:pPr>
          </w:p>
        </w:tc>
      </w:tr>
      <w:tr w:rsidR="00193ED1" w:rsidRPr="00325965" w:rsidTr="006127BB">
        <w:tc>
          <w:tcPr>
            <w:tcW w:w="1368" w:type="dxa"/>
            <w:tcBorders>
              <w:top w:val="single" w:sz="4" w:space="0" w:color="auto"/>
              <w:left w:val="single" w:sz="4" w:space="0" w:color="auto"/>
              <w:bottom w:val="single" w:sz="4" w:space="0" w:color="auto"/>
              <w:right w:val="single" w:sz="4" w:space="0" w:color="auto"/>
            </w:tcBorders>
          </w:tcPr>
          <w:p w:rsidR="00193ED1" w:rsidRDefault="00193ED1"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193ED1" w:rsidRDefault="00193ED1" w:rsidP="00350667">
            <w:pPr>
              <w:pStyle w:val="ListParagraph"/>
              <w:numPr>
                <w:ilvl w:val="0"/>
                <w:numId w:val="13"/>
              </w:numPr>
            </w:pPr>
            <w:r>
              <w:t>Tell students that we are going to link all of these ideas together in a debate, where you will have the chance to evaluate everything we’ve been doing in class for the last week.  In this debate, divide half of the room:</w:t>
            </w:r>
          </w:p>
          <w:p w:rsidR="00193ED1" w:rsidRDefault="00193ED1" w:rsidP="00990B5A">
            <w:pPr>
              <w:pStyle w:val="ListParagraph"/>
              <w:numPr>
                <w:ilvl w:val="1"/>
                <w:numId w:val="13"/>
              </w:numPr>
            </w:pPr>
            <w:r>
              <w:t xml:space="preserve">One half: take position that reading as much as you </w:t>
            </w:r>
            <w:r>
              <w:lastRenderedPageBreak/>
              <w:t>can is a good thing</w:t>
            </w:r>
          </w:p>
          <w:p w:rsidR="00193ED1" w:rsidRDefault="00193ED1" w:rsidP="00990B5A">
            <w:pPr>
              <w:pStyle w:val="ListParagraph"/>
              <w:numPr>
                <w:ilvl w:val="1"/>
                <w:numId w:val="13"/>
              </w:numPr>
            </w:pPr>
            <w:r>
              <w:t>Other half: reading as much as you can is a bad thing</w:t>
            </w:r>
          </w:p>
          <w:p w:rsidR="00193ED1" w:rsidRDefault="00193ED1" w:rsidP="00350667">
            <w:pPr>
              <w:pStyle w:val="ListParagraph"/>
              <w:numPr>
                <w:ilvl w:val="0"/>
                <w:numId w:val="13"/>
              </w:numPr>
            </w:pPr>
            <w:r>
              <w:t>Instruct students to collaborate with their group, come up a defense for their position for 10 minutes.  Tell them to come up with as many reasons why they could argue that their side is true, and then when they’ve exhausted that, try to come up with counter-arguments the other group may come up with, and find defenses against those, as well.</w:t>
            </w:r>
          </w:p>
          <w:p w:rsidR="00193ED1" w:rsidRDefault="00193ED1" w:rsidP="00350667">
            <w:pPr>
              <w:pStyle w:val="ListParagraph"/>
              <w:numPr>
                <w:ilvl w:val="0"/>
                <w:numId w:val="13"/>
              </w:numPr>
            </w:pPr>
            <w:r>
              <w:t>After ten minutes is up, have students turn their desks so that each half of the room is facing each other. Each time the group has an opportunity to speak, at least two students must speak.</w:t>
            </w:r>
          </w:p>
          <w:p w:rsidR="00193ED1" w:rsidRDefault="00193ED1" w:rsidP="00E36179">
            <w:pPr>
              <w:pStyle w:val="ListParagraph"/>
              <w:numPr>
                <w:ilvl w:val="1"/>
                <w:numId w:val="13"/>
              </w:numPr>
            </w:pPr>
            <w:r>
              <w:t xml:space="preserve">Give each side 2 minutes for opening remarks. </w:t>
            </w:r>
          </w:p>
          <w:p w:rsidR="00193ED1" w:rsidRDefault="00193ED1" w:rsidP="00E36179">
            <w:pPr>
              <w:pStyle w:val="ListParagraph"/>
              <w:numPr>
                <w:ilvl w:val="1"/>
                <w:numId w:val="13"/>
              </w:numPr>
            </w:pPr>
            <w:r>
              <w:t>Give each side another 2 minutes for a rebuttal.</w:t>
            </w:r>
          </w:p>
          <w:p w:rsidR="00193ED1" w:rsidRDefault="00193ED1" w:rsidP="00E36179">
            <w:pPr>
              <w:pStyle w:val="ListParagraph"/>
              <w:numPr>
                <w:ilvl w:val="1"/>
                <w:numId w:val="13"/>
              </w:numPr>
            </w:pPr>
            <w:r>
              <w:t>Finally, give each group 2 minutes for closing remarks</w:t>
            </w:r>
          </w:p>
          <w:p w:rsidR="00193ED1" w:rsidRPr="00990B5A" w:rsidRDefault="00193ED1" w:rsidP="00E36179">
            <w:pPr>
              <w:pStyle w:val="ListParagraph"/>
              <w:numPr>
                <w:ilvl w:val="0"/>
                <w:numId w:val="13"/>
              </w:numPr>
            </w:pPr>
            <w:r>
              <w:t xml:space="preserve">Congratulate groups on an excellent job (explain that everyone is a winner for trying! If they ask), </w:t>
            </w:r>
          </w:p>
        </w:tc>
        <w:tc>
          <w:tcPr>
            <w:tcW w:w="720" w:type="dxa"/>
            <w:tcBorders>
              <w:top w:val="single" w:sz="4" w:space="0" w:color="auto"/>
              <w:left w:val="single" w:sz="4" w:space="0" w:color="auto"/>
              <w:bottom w:val="single" w:sz="4" w:space="0" w:color="auto"/>
              <w:right w:val="single" w:sz="4" w:space="0" w:color="auto"/>
            </w:tcBorders>
          </w:tcPr>
          <w:p w:rsidR="00193ED1" w:rsidRDefault="00193ED1" w:rsidP="00D00D5A">
            <w:pPr>
              <w:rPr>
                <w:sz w:val="20"/>
                <w:szCs w:val="20"/>
              </w:rPr>
            </w:pPr>
          </w:p>
          <w:p w:rsidR="00193ED1" w:rsidRDefault="00193ED1" w:rsidP="00D00D5A">
            <w:pPr>
              <w:rPr>
                <w:sz w:val="20"/>
                <w:szCs w:val="20"/>
              </w:rPr>
            </w:pPr>
          </w:p>
          <w:p w:rsidR="00193ED1" w:rsidRDefault="00193ED1" w:rsidP="00D00D5A">
            <w:pPr>
              <w:rPr>
                <w:sz w:val="20"/>
                <w:szCs w:val="20"/>
              </w:rPr>
            </w:pPr>
          </w:p>
          <w:p w:rsidR="00193ED1" w:rsidRDefault="00193ED1" w:rsidP="00D00D5A">
            <w:pPr>
              <w:rPr>
                <w:sz w:val="20"/>
                <w:szCs w:val="20"/>
              </w:rPr>
            </w:pPr>
            <w:r>
              <w:rPr>
                <w:sz w:val="20"/>
                <w:szCs w:val="20"/>
              </w:rPr>
              <w:t>10</w:t>
            </w:r>
          </w:p>
          <w:p w:rsidR="00193ED1" w:rsidRDefault="00193ED1" w:rsidP="00D00D5A">
            <w:pPr>
              <w:rPr>
                <w:sz w:val="20"/>
                <w:szCs w:val="20"/>
              </w:rPr>
            </w:pPr>
          </w:p>
          <w:p w:rsidR="00193ED1" w:rsidRPr="0058141E" w:rsidRDefault="00193ED1" w:rsidP="00D00D5A">
            <w:pPr>
              <w:rPr>
                <w:sz w:val="20"/>
                <w:szCs w:val="20"/>
              </w:rPr>
            </w:pPr>
            <w:r>
              <w:rPr>
                <w:sz w:val="20"/>
                <w:szCs w:val="20"/>
              </w:rPr>
              <w:t>15</w:t>
            </w:r>
          </w:p>
        </w:tc>
        <w:tc>
          <w:tcPr>
            <w:tcW w:w="1530" w:type="dxa"/>
            <w:tcBorders>
              <w:top w:val="single" w:sz="4" w:space="0" w:color="auto"/>
              <w:left w:val="single" w:sz="4" w:space="0" w:color="auto"/>
              <w:bottom w:val="single" w:sz="4" w:space="0" w:color="auto"/>
              <w:right w:val="single" w:sz="4" w:space="0" w:color="auto"/>
            </w:tcBorders>
          </w:tcPr>
          <w:p w:rsidR="00193ED1" w:rsidRPr="00193ED1" w:rsidRDefault="00193ED1" w:rsidP="00D00D5A">
            <w:pPr>
              <w:rPr>
                <w:sz w:val="20"/>
                <w:szCs w:val="20"/>
              </w:rPr>
            </w:pPr>
            <w:r w:rsidRPr="00193ED1">
              <w:rPr>
                <w:sz w:val="20"/>
                <w:szCs w:val="20"/>
              </w:rPr>
              <w:t>All students will collaborate during prep time of debate.</w:t>
            </w: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p>
          <w:p w:rsidR="00193ED1" w:rsidRPr="00193ED1" w:rsidRDefault="00193ED1" w:rsidP="00D00D5A">
            <w:pPr>
              <w:rPr>
                <w:sz w:val="20"/>
                <w:szCs w:val="20"/>
              </w:rPr>
            </w:pPr>
            <w:r w:rsidRPr="00193ED1">
              <w:rPr>
                <w:sz w:val="20"/>
                <w:szCs w:val="20"/>
              </w:rPr>
              <w:t>Different students will present information each time the floor is opened, though all students will be listening and taking notes during the debate.</w:t>
            </w:r>
          </w:p>
        </w:tc>
        <w:tc>
          <w:tcPr>
            <w:tcW w:w="1620" w:type="dxa"/>
            <w:tcBorders>
              <w:top w:val="single" w:sz="4" w:space="0" w:color="auto"/>
              <w:left w:val="single" w:sz="4" w:space="0" w:color="auto"/>
              <w:bottom w:val="single" w:sz="4" w:space="0" w:color="auto"/>
              <w:right w:val="single" w:sz="4" w:space="0" w:color="auto"/>
            </w:tcBorders>
          </w:tcPr>
          <w:p w:rsidR="00193ED1" w:rsidRDefault="00193ED1">
            <w:r w:rsidRPr="00652AB3">
              <w:rPr>
                <w:sz w:val="20"/>
                <w:szCs w:val="20"/>
              </w:rPr>
              <w:lastRenderedPageBreak/>
              <w:t>N/A</w:t>
            </w:r>
          </w:p>
        </w:tc>
        <w:tc>
          <w:tcPr>
            <w:tcW w:w="1080" w:type="dxa"/>
            <w:tcBorders>
              <w:top w:val="single" w:sz="4" w:space="0" w:color="auto"/>
              <w:left w:val="single" w:sz="4" w:space="0" w:color="auto"/>
              <w:bottom w:val="single" w:sz="4" w:space="0" w:color="auto"/>
              <w:right w:val="single" w:sz="4" w:space="0" w:color="auto"/>
            </w:tcBorders>
          </w:tcPr>
          <w:p w:rsidR="00193ED1" w:rsidRPr="0058141E" w:rsidRDefault="00193ED1" w:rsidP="00D00D5A">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193ED1" w:rsidRPr="0058141E" w:rsidRDefault="00193ED1" w:rsidP="00D00D5A">
            <w:pPr>
              <w:rPr>
                <w:sz w:val="20"/>
                <w:szCs w:val="20"/>
              </w:rPr>
            </w:pPr>
          </w:p>
        </w:tc>
      </w:tr>
      <w:tr w:rsidR="00193ED1" w:rsidRPr="00325965" w:rsidTr="006127BB">
        <w:trPr>
          <w:trHeight w:val="674"/>
        </w:trPr>
        <w:tc>
          <w:tcPr>
            <w:tcW w:w="1368" w:type="dxa"/>
            <w:tcBorders>
              <w:top w:val="single" w:sz="4" w:space="0" w:color="auto"/>
              <w:left w:val="single" w:sz="4" w:space="0" w:color="auto"/>
              <w:bottom w:val="single" w:sz="4" w:space="0" w:color="auto"/>
              <w:right w:val="single" w:sz="4" w:space="0" w:color="auto"/>
            </w:tcBorders>
          </w:tcPr>
          <w:p w:rsidR="00193ED1" w:rsidRPr="0058141E" w:rsidRDefault="00193ED1" w:rsidP="00D00D5A">
            <w:pPr>
              <w:rPr>
                <w:b/>
                <w:bCs/>
                <w:sz w:val="20"/>
                <w:szCs w:val="20"/>
              </w:rPr>
            </w:pPr>
            <w:r w:rsidRPr="0058141E">
              <w:rPr>
                <w:b/>
                <w:bCs/>
                <w:sz w:val="20"/>
                <w:szCs w:val="20"/>
              </w:rPr>
              <w:lastRenderedPageBreak/>
              <w:t>Extended Practice</w:t>
            </w:r>
          </w:p>
        </w:tc>
        <w:tc>
          <w:tcPr>
            <w:tcW w:w="6660" w:type="dxa"/>
            <w:tcBorders>
              <w:top w:val="single" w:sz="4" w:space="0" w:color="auto"/>
              <w:left w:val="single" w:sz="4" w:space="0" w:color="auto"/>
              <w:bottom w:val="single" w:sz="4" w:space="0" w:color="auto"/>
              <w:right w:val="single" w:sz="4" w:space="0" w:color="auto"/>
            </w:tcBorders>
          </w:tcPr>
          <w:p w:rsidR="00193ED1" w:rsidRPr="00E36179" w:rsidRDefault="00193ED1" w:rsidP="00E36179">
            <w:pPr>
              <w:rPr>
                <w:highlight w:val="green"/>
              </w:rPr>
            </w:pPr>
            <w:r w:rsidRPr="00E36179">
              <w:t>No homework</w:t>
            </w:r>
          </w:p>
        </w:tc>
        <w:tc>
          <w:tcPr>
            <w:tcW w:w="720" w:type="dxa"/>
            <w:tcBorders>
              <w:top w:val="single" w:sz="4" w:space="0" w:color="auto"/>
              <w:left w:val="single" w:sz="4" w:space="0" w:color="auto"/>
              <w:bottom w:val="single" w:sz="4" w:space="0" w:color="auto"/>
              <w:right w:val="single" w:sz="4" w:space="0" w:color="auto"/>
            </w:tcBorders>
          </w:tcPr>
          <w:p w:rsidR="00193ED1" w:rsidRPr="0058141E" w:rsidRDefault="00193ED1"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193ED1" w:rsidRPr="0058141E" w:rsidRDefault="00193ED1"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193ED1" w:rsidRDefault="00193ED1">
            <w:r w:rsidRPr="00652AB3">
              <w:rPr>
                <w:sz w:val="20"/>
                <w:szCs w:val="20"/>
              </w:rPr>
              <w:t>N/A</w:t>
            </w:r>
          </w:p>
        </w:tc>
        <w:tc>
          <w:tcPr>
            <w:tcW w:w="1080" w:type="dxa"/>
            <w:tcBorders>
              <w:top w:val="single" w:sz="4" w:space="0" w:color="auto"/>
              <w:left w:val="single" w:sz="4" w:space="0" w:color="auto"/>
              <w:bottom w:val="single" w:sz="4" w:space="0" w:color="auto"/>
              <w:right w:val="single" w:sz="4" w:space="0" w:color="auto"/>
            </w:tcBorders>
          </w:tcPr>
          <w:p w:rsidR="00193ED1" w:rsidRPr="0058141E" w:rsidRDefault="00193ED1" w:rsidP="00D00D5A">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193ED1" w:rsidRPr="0058141E" w:rsidRDefault="00193ED1" w:rsidP="00D00D5A">
            <w:pPr>
              <w:rPr>
                <w:sz w:val="20"/>
                <w:szCs w:val="20"/>
              </w:rPr>
            </w:pPr>
            <w:r w:rsidRPr="0058141E">
              <w:rPr>
                <w:sz w:val="20"/>
                <w:szCs w:val="20"/>
              </w:rPr>
              <w:t xml:space="preserve"> </w:t>
            </w:r>
          </w:p>
        </w:tc>
      </w:tr>
      <w:tr w:rsidR="00193ED1" w:rsidRPr="00325965" w:rsidTr="006127BB">
        <w:trPr>
          <w:trHeight w:val="530"/>
        </w:trPr>
        <w:tc>
          <w:tcPr>
            <w:tcW w:w="1368" w:type="dxa"/>
            <w:tcBorders>
              <w:top w:val="single" w:sz="4" w:space="0" w:color="auto"/>
              <w:left w:val="single" w:sz="4" w:space="0" w:color="auto"/>
              <w:bottom w:val="single" w:sz="4" w:space="0" w:color="auto"/>
              <w:right w:val="single" w:sz="4" w:space="0" w:color="auto"/>
            </w:tcBorders>
          </w:tcPr>
          <w:p w:rsidR="00193ED1" w:rsidRPr="0058141E" w:rsidRDefault="00193ED1"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193ED1" w:rsidRPr="0058141E" w:rsidRDefault="00193ED1" w:rsidP="00D00D5A">
            <w:pPr>
              <w:rPr>
                <w:sz w:val="20"/>
                <w:szCs w:val="20"/>
              </w:rPr>
            </w:pPr>
            <w:r>
              <w:t>Collect their “What do books do” charts as well as their reciprocal teaching charts.</w:t>
            </w:r>
          </w:p>
        </w:tc>
        <w:tc>
          <w:tcPr>
            <w:tcW w:w="720" w:type="dxa"/>
            <w:tcBorders>
              <w:top w:val="single" w:sz="4" w:space="0" w:color="auto"/>
              <w:left w:val="single" w:sz="4" w:space="0" w:color="auto"/>
              <w:bottom w:val="single" w:sz="4" w:space="0" w:color="auto"/>
              <w:right w:val="single" w:sz="4" w:space="0" w:color="auto"/>
            </w:tcBorders>
          </w:tcPr>
          <w:p w:rsidR="00193ED1" w:rsidRPr="0058141E" w:rsidRDefault="00193ED1"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193ED1" w:rsidRPr="0058141E" w:rsidRDefault="00193ED1" w:rsidP="00D00D5A">
            <w:pPr>
              <w:rPr>
                <w:color w:val="008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193ED1" w:rsidRDefault="00193ED1">
            <w:r w:rsidRPr="00652AB3">
              <w:rPr>
                <w:sz w:val="20"/>
                <w:szCs w:val="20"/>
              </w:rPr>
              <w:t>N/A</w:t>
            </w:r>
          </w:p>
        </w:tc>
        <w:tc>
          <w:tcPr>
            <w:tcW w:w="1080" w:type="dxa"/>
            <w:tcBorders>
              <w:top w:val="single" w:sz="4" w:space="0" w:color="auto"/>
              <w:left w:val="single" w:sz="4" w:space="0" w:color="auto"/>
              <w:bottom w:val="single" w:sz="4" w:space="0" w:color="auto"/>
              <w:right w:val="single" w:sz="4" w:space="0" w:color="auto"/>
            </w:tcBorders>
          </w:tcPr>
          <w:p w:rsidR="00193ED1" w:rsidRPr="0058141E" w:rsidRDefault="00193ED1" w:rsidP="00D00D5A">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193ED1" w:rsidRPr="0058141E" w:rsidRDefault="00193ED1"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rsidTr="00D00D5A">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rsidTr="00D00D5A">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2272D6" w:rsidRDefault="00F73D33" w:rsidP="00D00D5A">
            <w:pPr>
              <w:spacing w:line="480" w:lineRule="auto"/>
              <w:ind w:firstLine="720"/>
              <w:rPr>
                <w:b/>
              </w:rPr>
            </w:pPr>
            <w:r>
              <w:rPr>
                <w:b/>
              </w:rPr>
              <w:t>Students will participate once during class</w:t>
            </w:r>
          </w:p>
        </w:tc>
      </w:tr>
      <w:tr w:rsidR="007F5D75" w:rsidRPr="002272D6" w:rsidTr="00D00D5A">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2272D6" w:rsidRDefault="00F73D33" w:rsidP="00F73D33">
            <w:pPr>
              <w:rPr>
                <w:b/>
              </w:rPr>
            </w:pPr>
            <w:r>
              <w:rPr>
                <w:b/>
              </w:rPr>
              <w:t>Students will be representatives for their team during the debate</w:t>
            </w:r>
          </w:p>
        </w:tc>
      </w:tr>
      <w:tr w:rsidR="007F5D75" w:rsidRPr="002272D6" w:rsidTr="00D00D5A">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272D6" w:rsidRDefault="00F73D33" w:rsidP="00F73D33">
            <w:pPr>
              <w:ind w:firstLine="720"/>
              <w:rPr>
                <w:b/>
              </w:rPr>
            </w:pPr>
            <w:r>
              <w:rPr>
                <w:b/>
              </w:rPr>
              <w:t>Some students will remain quiet during debate, but will turn in their notes at the end of the hour for assessment instead</w:t>
            </w:r>
          </w:p>
        </w:tc>
      </w:tr>
    </w:tbl>
    <w:p w:rsidR="00D00D5A" w:rsidRPr="0037183C" w:rsidRDefault="00D00D5A" w:rsidP="0037183C">
      <w:pPr>
        <w:numPr>
          <w:ilvl w:val="0"/>
          <w:numId w:val="6"/>
        </w:numPr>
        <w:spacing w:line="480" w:lineRule="auto"/>
        <w:rPr>
          <w:b/>
          <w:sz w:val="28"/>
          <w:szCs w:val="28"/>
        </w:rPr>
      </w:pPr>
      <w:r>
        <w:rPr>
          <w:b/>
          <w:sz w:val="28"/>
          <w:szCs w:val="28"/>
        </w:rPr>
        <w:t>Attach Classroom P</w:t>
      </w:r>
      <w:r w:rsidRPr="00D00D5A">
        <w:rPr>
          <w:b/>
          <w:sz w:val="28"/>
          <w:szCs w:val="28"/>
        </w:rPr>
        <w:t xml:space="preserve">rofile </w:t>
      </w:r>
      <w:r>
        <w:rPr>
          <w:b/>
          <w:sz w:val="28"/>
          <w:szCs w:val="28"/>
        </w:rPr>
        <w:t>(</w:t>
      </w:r>
      <w:r w:rsidRPr="00D00D5A">
        <w:rPr>
          <w:b/>
          <w:sz w:val="28"/>
          <w:szCs w:val="28"/>
        </w:rPr>
        <w:t>Highlight students in lesson for instructional focu</w:t>
      </w:r>
      <w:r w:rsidR="00A23CF4">
        <w:rPr>
          <w:b/>
          <w:sz w:val="28"/>
          <w:szCs w:val="28"/>
        </w:rPr>
        <w:t>s</w:t>
      </w:r>
    </w:p>
    <w:sectPr w:rsidR="00D00D5A" w:rsidRPr="0037183C" w:rsidSect="0055463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D8B" w:rsidRDefault="00D26D8B" w:rsidP="00A23CF4">
      <w:r>
        <w:separator/>
      </w:r>
    </w:p>
  </w:endnote>
  <w:endnote w:type="continuationSeparator" w:id="0">
    <w:p w:rsidR="00D26D8B" w:rsidRDefault="00D26D8B"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D8B" w:rsidRDefault="00D26D8B" w:rsidP="00A23CF4">
      <w:r>
        <w:separator/>
      </w:r>
    </w:p>
  </w:footnote>
  <w:footnote w:type="continuationSeparator" w:id="0">
    <w:p w:rsidR="00D26D8B" w:rsidRDefault="00D26D8B"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D2A99"/>
    <w:multiLevelType w:val="hybridMultilevel"/>
    <w:tmpl w:val="D6FC0B9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BCF473F"/>
    <w:multiLevelType w:val="hybridMultilevel"/>
    <w:tmpl w:val="DA9886D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4">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EF14C6"/>
    <w:multiLevelType w:val="hybridMultilevel"/>
    <w:tmpl w:val="498E4F9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F368F7"/>
    <w:multiLevelType w:val="hybridMultilevel"/>
    <w:tmpl w:val="4EE048E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473D3BF9"/>
    <w:multiLevelType w:val="hybridMultilevel"/>
    <w:tmpl w:val="14AED5E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nsid w:val="485243D1"/>
    <w:multiLevelType w:val="hybridMultilevel"/>
    <w:tmpl w:val="E92AAD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1">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nsid w:val="6BE20E84"/>
    <w:multiLevelType w:val="hybridMultilevel"/>
    <w:tmpl w:val="3996A4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0"/>
  </w:num>
  <w:num w:numId="5">
    <w:abstractNumId w:val="6"/>
  </w:num>
  <w:num w:numId="6">
    <w:abstractNumId w:val="4"/>
  </w:num>
  <w:num w:numId="7">
    <w:abstractNumId w:val="9"/>
  </w:num>
  <w:num w:numId="8">
    <w:abstractNumId w:val="12"/>
  </w:num>
  <w:num w:numId="9">
    <w:abstractNumId w:val="7"/>
  </w:num>
  <w:num w:numId="10">
    <w:abstractNumId w:val="8"/>
  </w:num>
  <w:num w:numId="11">
    <w:abstractNumId w:val="1"/>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51708"/>
    <w:rsid w:val="0009578F"/>
    <w:rsid w:val="0018229B"/>
    <w:rsid w:val="00193ED1"/>
    <w:rsid w:val="00193EEB"/>
    <w:rsid w:val="0020093F"/>
    <w:rsid w:val="002272D6"/>
    <w:rsid w:val="00250A4B"/>
    <w:rsid w:val="002A0934"/>
    <w:rsid w:val="002E36F1"/>
    <w:rsid w:val="002E5FD7"/>
    <w:rsid w:val="00350667"/>
    <w:rsid w:val="0037183C"/>
    <w:rsid w:val="00406CC2"/>
    <w:rsid w:val="00420EAA"/>
    <w:rsid w:val="0048217A"/>
    <w:rsid w:val="004A0FF9"/>
    <w:rsid w:val="004C0DC1"/>
    <w:rsid w:val="004C69C4"/>
    <w:rsid w:val="00500A7E"/>
    <w:rsid w:val="0055463E"/>
    <w:rsid w:val="006127BB"/>
    <w:rsid w:val="00637CB2"/>
    <w:rsid w:val="007512B0"/>
    <w:rsid w:val="007631F8"/>
    <w:rsid w:val="007B332F"/>
    <w:rsid w:val="007E47BF"/>
    <w:rsid w:val="007F5D75"/>
    <w:rsid w:val="008352BF"/>
    <w:rsid w:val="00872E30"/>
    <w:rsid w:val="008D00AA"/>
    <w:rsid w:val="00913630"/>
    <w:rsid w:val="009675F9"/>
    <w:rsid w:val="009703A7"/>
    <w:rsid w:val="00990B5A"/>
    <w:rsid w:val="009E4B06"/>
    <w:rsid w:val="00A23CF4"/>
    <w:rsid w:val="00AC6864"/>
    <w:rsid w:val="00AF7781"/>
    <w:rsid w:val="00B62028"/>
    <w:rsid w:val="00B76B8A"/>
    <w:rsid w:val="00B81FC5"/>
    <w:rsid w:val="00BA0858"/>
    <w:rsid w:val="00BD72B9"/>
    <w:rsid w:val="00C61A88"/>
    <w:rsid w:val="00D00D5A"/>
    <w:rsid w:val="00D1564A"/>
    <w:rsid w:val="00D26D8B"/>
    <w:rsid w:val="00D72DF0"/>
    <w:rsid w:val="00D75526"/>
    <w:rsid w:val="00DE2374"/>
    <w:rsid w:val="00E0611D"/>
    <w:rsid w:val="00E36179"/>
    <w:rsid w:val="00E45D09"/>
    <w:rsid w:val="00E66DF7"/>
    <w:rsid w:val="00E911F0"/>
    <w:rsid w:val="00F31597"/>
    <w:rsid w:val="00F43C2A"/>
    <w:rsid w:val="00F60C9D"/>
    <w:rsid w:val="00F73D33"/>
    <w:rsid w:val="00FA39F6"/>
    <w:rsid w:val="00FC3F8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612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11228794">
      <w:bodyDiv w:val="1"/>
      <w:marLeft w:val="0"/>
      <w:marRight w:val="0"/>
      <w:marTop w:val="0"/>
      <w:marBottom w:val="0"/>
      <w:divBdr>
        <w:top w:val="none" w:sz="0" w:space="0" w:color="auto"/>
        <w:left w:val="none" w:sz="0" w:space="0" w:color="auto"/>
        <w:bottom w:val="none" w:sz="0" w:space="0" w:color="auto"/>
        <w:right w:val="none" w:sz="0" w:space="0" w:color="auto"/>
      </w:divBdr>
    </w:div>
    <w:div w:id="750471350">
      <w:bodyDiv w:val="1"/>
      <w:marLeft w:val="0"/>
      <w:marRight w:val="0"/>
      <w:marTop w:val="0"/>
      <w:marBottom w:val="0"/>
      <w:divBdr>
        <w:top w:val="none" w:sz="0" w:space="0" w:color="auto"/>
        <w:left w:val="none" w:sz="0" w:space="0" w:color="auto"/>
        <w:bottom w:val="none" w:sz="0" w:space="0" w:color="auto"/>
        <w:right w:val="none" w:sz="0" w:space="0" w:color="auto"/>
      </w:divBdr>
    </w:div>
    <w:div w:id="1286355587">
      <w:bodyDiv w:val="1"/>
      <w:marLeft w:val="0"/>
      <w:marRight w:val="0"/>
      <w:marTop w:val="0"/>
      <w:marBottom w:val="0"/>
      <w:divBdr>
        <w:top w:val="none" w:sz="0" w:space="0" w:color="auto"/>
        <w:left w:val="none" w:sz="0" w:space="0" w:color="auto"/>
        <w:bottom w:val="none" w:sz="0" w:space="0" w:color="auto"/>
        <w:right w:val="none" w:sz="0" w:space="0" w:color="auto"/>
      </w:divBdr>
    </w:div>
    <w:div w:id="181371374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1297</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Jeanne</cp:lastModifiedBy>
  <cp:revision>12</cp:revision>
  <dcterms:created xsi:type="dcterms:W3CDTF">2012-12-09T21:00:00Z</dcterms:created>
  <dcterms:modified xsi:type="dcterms:W3CDTF">2012-12-11T12:42:00Z</dcterms:modified>
</cp:coreProperties>
</file>