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p>
    <w:p w:rsidR="0055463E" w:rsidRPr="00325965" w:rsidRDefault="0055463E" w:rsidP="0055463E">
      <w:pPr>
        <w:jc w:val="center"/>
      </w:pPr>
    </w:p>
    <w:p w:rsidR="009E4B06" w:rsidRPr="00325965" w:rsidRDefault="0055463E" w:rsidP="00090EAB">
      <w:r w:rsidRPr="00325965">
        <w:t>Instructor: _____</w:t>
      </w:r>
      <w:r w:rsidR="00090EAB">
        <w:t>Ari Kravetz</w:t>
      </w:r>
      <w:r w:rsidRPr="00325965">
        <w:t>_____________________</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Tr="009E4B06">
        <w:trPr>
          <w:trHeight w:val="176"/>
        </w:trPr>
        <w:tc>
          <w:tcPr>
            <w:tcW w:w="8177" w:type="dxa"/>
            <w:shd w:val="clear" w:color="auto" w:fill="auto"/>
          </w:tcPr>
          <w:p w:rsidR="009E4B06" w:rsidRPr="00B10BF2" w:rsidRDefault="009E4B06" w:rsidP="009E4B06">
            <w:pPr>
              <w:rPr>
                <w:bCs/>
                <w:i/>
                <w:iCs/>
              </w:rPr>
            </w:pPr>
            <w:r w:rsidRPr="00630978">
              <w:rPr>
                <w:b/>
              </w:rPr>
              <w:t>Lesson Objective/s:</w:t>
            </w:r>
            <w:r w:rsidR="00B10BF2">
              <w:rPr>
                <w:b/>
              </w:rPr>
              <w:t xml:space="preserve"> </w:t>
            </w:r>
            <w:r w:rsidR="00B10BF2">
              <w:rPr>
                <w:bCs/>
              </w:rPr>
              <w:t xml:space="preserve">SWBAT identify key concepts that will be present in </w:t>
            </w:r>
            <w:r w:rsidR="00B10BF2">
              <w:rPr>
                <w:bCs/>
                <w:i/>
                <w:iCs/>
              </w:rPr>
              <w:t>Fahrenheit 451</w:t>
            </w:r>
          </w:p>
        </w:tc>
      </w:tr>
      <w:tr w:rsidR="009E4B06" w:rsidTr="009E4B06">
        <w:trPr>
          <w:trHeight w:val="190"/>
        </w:trPr>
        <w:tc>
          <w:tcPr>
            <w:tcW w:w="8177" w:type="dxa"/>
            <w:shd w:val="clear" w:color="auto" w:fill="auto"/>
          </w:tcPr>
          <w:p w:rsidR="009E4B06" w:rsidRPr="002E2CE6" w:rsidRDefault="009E4B06" w:rsidP="009E4B06">
            <w:pPr>
              <w:rPr>
                <w:bCs/>
              </w:rPr>
            </w:pPr>
            <w:r w:rsidRPr="00630978">
              <w:rPr>
                <w:b/>
              </w:rPr>
              <w:t>State Standard</w:t>
            </w:r>
            <w:r w:rsidR="00D00D5A">
              <w:rPr>
                <w:b/>
              </w:rPr>
              <w:t>/</w:t>
            </w:r>
            <w:r w:rsidRPr="00630978">
              <w:rPr>
                <w:b/>
              </w:rPr>
              <w:t>s:</w:t>
            </w:r>
            <w:r w:rsidR="002E2CE6">
              <w:rPr>
                <w:b/>
              </w:rPr>
              <w:t xml:space="preserve"> </w:t>
            </w:r>
            <w:r w:rsidR="002E2CE6">
              <w:t xml:space="preserve"> </w:t>
            </w:r>
            <w:r w:rsidR="002E2CE6" w:rsidRPr="002E2CE6">
              <w:rPr>
                <w:bCs/>
              </w:rPr>
              <w:t>CC.9-10.R.L.2</w:t>
            </w:r>
          </w:p>
        </w:tc>
      </w:tr>
      <w:tr w:rsidR="009E4B06" w:rsidTr="009E4B06">
        <w:trPr>
          <w:trHeight w:val="176"/>
        </w:trPr>
        <w:tc>
          <w:tcPr>
            <w:tcW w:w="8177" w:type="dxa"/>
            <w:shd w:val="clear" w:color="auto" w:fill="auto"/>
          </w:tcPr>
          <w:p w:rsidR="009E4B06" w:rsidRPr="002E2CE6" w:rsidRDefault="009E4B06" w:rsidP="009E4B06">
            <w:pPr>
              <w:rPr>
                <w:bCs/>
              </w:rPr>
            </w:pPr>
            <w:r w:rsidRPr="00630978">
              <w:rPr>
                <w:b/>
              </w:rPr>
              <w:t>ELD Standard/s</w:t>
            </w:r>
            <w:r w:rsidR="002E2CE6">
              <w:rPr>
                <w:b/>
              </w:rPr>
              <w:t>:</w:t>
            </w:r>
            <w:r w:rsidR="002E2CE6">
              <w:rPr>
                <w:bCs/>
              </w:rPr>
              <w:t xml:space="preserve"> N/A</w:t>
            </w:r>
          </w:p>
        </w:tc>
      </w:tr>
      <w:tr w:rsidR="009E4B06" w:rsidTr="009E4B06">
        <w:trPr>
          <w:trHeight w:val="190"/>
        </w:trPr>
        <w:tc>
          <w:tcPr>
            <w:tcW w:w="8177" w:type="dxa"/>
            <w:shd w:val="clear" w:color="auto" w:fill="auto"/>
          </w:tcPr>
          <w:p w:rsidR="009E4B06" w:rsidRPr="003C59F9" w:rsidRDefault="009E4B06" w:rsidP="009E4B06">
            <w:pPr>
              <w:rPr>
                <w:bCs/>
              </w:rPr>
            </w:pPr>
            <w:r w:rsidRPr="00630978">
              <w:rPr>
                <w:b/>
              </w:rPr>
              <w:t>Formative Assessment</w:t>
            </w:r>
            <w:r w:rsidR="00D00D5A">
              <w:rPr>
                <w:b/>
              </w:rPr>
              <w:t>/s</w:t>
            </w:r>
            <w:r w:rsidRPr="00630978">
              <w:rPr>
                <w:b/>
              </w:rPr>
              <w:t>:</w:t>
            </w:r>
            <w:r w:rsidR="003C59F9">
              <w:rPr>
                <w:b/>
              </w:rPr>
              <w:t xml:space="preserve"> </w:t>
            </w:r>
            <w:r w:rsidR="003C59F9">
              <w:rPr>
                <w:bCs/>
              </w:rPr>
              <w:t>Completion of attached worksheet, and class participation.</w:t>
            </w:r>
          </w:p>
        </w:tc>
      </w:tr>
      <w:tr w:rsidR="009E4B06" w:rsidTr="009E4B06">
        <w:trPr>
          <w:trHeight w:val="190"/>
        </w:trPr>
        <w:tc>
          <w:tcPr>
            <w:tcW w:w="8177" w:type="dxa"/>
            <w:shd w:val="clear" w:color="auto" w:fill="auto"/>
          </w:tcPr>
          <w:p w:rsidR="009E4B06" w:rsidRDefault="009E4B06" w:rsidP="009E4B06">
            <w:r w:rsidRPr="00630978">
              <w:rPr>
                <w:b/>
              </w:rPr>
              <w:t>Summative Assessment/s:</w:t>
            </w:r>
            <w:r>
              <w:t xml:space="preserve"> </w:t>
            </w:r>
            <w:r w:rsidR="003C59F9">
              <w:t>N/A</w:t>
            </w:r>
          </w:p>
        </w:tc>
      </w:tr>
    </w:tbl>
    <w:p w:rsidR="0055463E" w:rsidRPr="00325965" w:rsidRDefault="0055463E" w:rsidP="0055463E"/>
    <w:p w:rsidR="0055463E" w:rsidRPr="00325965" w:rsidRDefault="0055463E" w:rsidP="00090EAB">
      <w:r w:rsidRPr="00325965">
        <w:t>Topic:  __</w:t>
      </w:r>
      <w:r w:rsidR="00090EAB">
        <w:t>Fahrenheit 451</w:t>
      </w:r>
      <w:r w:rsidRPr="00325965">
        <w:t>_____ Subject: ___</w:t>
      </w:r>
      <w:r w:rsidR="00090EAB">
        <w:t>English</w:t>
      </w:r>
      <w:r w:rsidRPr="00325965">
        <w:t>_</w:t>
      </w:r>
    </w:p>
    <w:p w:rsidR="0055463E" w:rsidRPr="00325965" w:rsidRDefault="0055463E" w:rsidP="0055463E">
      <w:r w:rsidRPr="00325965">
        <w:t>Check box if part of a larger unit:   _</w:t>
      </w:r>
      <w:r w:rsidR="00090EAB">
        <w:t>X</w:t>
      </w:r>
      <w:r w:rsidRPr="00325965">
        <w:t>_</w:t>
      </w:r>
    </w:p>
    <w:p w:rsidR="0055463E" w:rsidRPr="00325965" w:rsidRDefault="0055463E" w:rsidP="0055463E">
      <w:r w:rsidRPr="00325965">
        <w:t>Where does the lesson fit in: Begin _</w:t>
      </w:r>
      <w:r w:rsidR="00090EAB">
        <w:t>X</w:t>
      </w:r>
      <w:r w:rsidRPr="00325965">
        <w:t>_ Middle _</w:t>
      </w:r>
      <w:proofErr w:type="gramStart"/>
      <w:r w:rsidRPr="00325965">
        <w:t>_  End</w:t>
      </w:r>
      <w:proofErr w:type="gramEnd"/>
      <w:r w:rsidRPr="00325965">
        <w:t xml:space="preserve"> __</w:t>
      </w:r>
    </w:p>
    <w:p w:rsidR="0055463E" w:rsidRPr="00325965" w:rsidRDefault="0055463E" w:rsidP="003A2502">
      <w:r w:rsidRPr="00325965">
        <w:t>Duration of Lesson: __</w:t>
      </w:r>
      <w:r w:rsidRPr="00E071F5">
        <w:t>_</w:t>
      </w:r>
      <w:r w:rsidR="00090EAB">
        <w:t>40 min</w:t>
      </w:r>
      <w:r w:rsidRPr="00E071F5">
        <w:t>__________</w:t>
      </w:r>
      <w:r w:rsidRPr="00325965">
        <w:t>__ Grade_</w:t>
      </w:r>
      <w:r w:rsidRPr="007D479E">
        <w:t>_</w:t>
      </w:r>
      <w:r w:rsidR="003A2502">
        <w:t>10</w:t>
      </w:r>
      <w:r w:rsidRPr="007D479E">
        <w:t>_</w:t>
      </w:r>
      <w:r w:rsidRPr="00325965">
        <w:t>_</w:t>
      </w:r>
    </w:p>
    <w:p w:rsidR="0055463E" w:rsidRDefault="0055463E" w:rsidP="0055463E">
      <w:r w:rsidRPr="00325965">
        <w:t xml:space="preserve">Other adult involved in instruction: </w:t>
      </w:r>
      <w:r>
        <w:t xml:space="preserve">  (Check appropriate)</w:t>
      </w:r>
    </w:p>
    <w:p w:rsidR="0055463E" w:rsidRDefault="00E0611D" w:rsidP="0055463E">
      <w:r>
        <w:tab/>
      </w:r>
      <w:proofErr w:type="spellStart"/>
      <w:r w:rsidR="0055463E">
        <w:t>Paraeducator</w:t>
      </w:r>
      <w:proofErr w:type="spellEnd"/>
      <w:r w:rsidR="0055463E">
        <w:t xml:space="preserve">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325965"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325965" w:rsidRDefault="00E43F76">
            <w:r>
              <w:rPr>
                <w:rFonts w:ascii="Arial" w:hAnsi="Arial" w:cs="Arial"/>
                <w:color w:val="000000"/>
                <w:sz w:val="23"/>
                <w:szCs w:val="23"/>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r w:rsidRPr="00325965">
              <w:t xml:space="preserve">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rsidTr="00637CB2">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rsidTr="00637CB2">
        <w:trPr>
          <w:trHeight w:val="277"/>
        </w:trPr>
        <w:tc>
          <w:tcPr>
            <w:tcW w:w="5848" w:type="dxa"/>
          </w:tcPr>
          <w:p w:rsidR="00637CB2" w:rsidRPr="00675E44" w:rsidRDefault="00E43F76" w:rsidP="0055463E">
            <w:pPr>
              <w:autoSpaceDE w:val="0"/>
              <w:autoSpaceDN w:val="0"/>
              <w:adjustRightInd w:val="0"/>
              <w:rPr>
                <w:rFonts w:ascii="Arial" w:hAnsi="Arial" w:cs="Arial"/>
                <w:bCs/>
                <w:color w:val="000000"/>
                <w:szCs w:val="23"/>
              </w:rPr>
            </w:pPr>
            <w:proofErr w:type="spellStart"/>
            <w:r>
              <w:rPr>
                <w:rFonts w:ascii="Arial" w:hAnsi="Arial" w:cs="Arial"/>
                <w:bCs/>
                <w:color w:val="000000"/>
                <w:szCs w:val="23"/>
              </w:rPr>
              <w:t>Lizzy</w:t>
            </w:r>
            <w:proofErr w:type="spellEnd"/>
            <w:r>
              <w:rPr>
                <w:rFonts w:ascii="Arial" w:hAnsi="Arial" w:cs="Arial"/>
                <w:bCs/>
                <w:color w:val="000000"/>
                <w:szCs w:val="23"/>
              </w:rPr>
              <w:t xml:space="preserve"> Taylor</w:t>
            </w:r>
          </w:p>
        </w:tc>
        <w:tc>
          <w:tcPr>
            <w:tcW w:w="8386" w:type="dxa"/>
          </w:tcPr>
          <w:p w:rsidR="00637CB2" w:rsidRPr="00675E44" w:rsidRDefault="00E43F76" w:rsidP="0055463E">
            <w:pPr>
              <w:autoSpaceDE w:val="0"/>
              <w:autoSpaceDN w:val="0"/>
              <w:adjustRightInd w:val="0"/>
              <w:rPr>
                <w:rFonts w:cs="Arial"/>
                <w:bCs/>
                <w:color w:val="000000"/>
                <w:szCs w:val="23"/>
              </w:rPr>
            </w:pPr>
            <w:r>
              <w:rPr>
                <w:rFonts w:ascii="Arial" w:hAnsi="Arial" w:cs="Arial"/>
                <w:color w:val="000000"/>
                <w:sz w:val="23"/>
                <w:szCs w:val="23"/>
              </w:rPr>
              <w:t>Learning Disability. Class participation and retention/comprehension of major themes and topics.  Goal: Increase participation via higher self-esteem and provided reading support.  Help in retention of concepts.</w:t>
            </w: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AF7435" w:rsidP="00D00D5A">
            <w:pPr>
              <w:rPr>
                <w:b/>
                <w:bCs/>
                <w:sz w:val="22"/>
                <w:szCs w:val="22"/>
              </w:rPr>
            </w:pPr>
            <w:r>
              <w:rPr>
                <w:color w:val="000080"/>
                <w:sz w:val="20"/>
              </w:rPr>
              <w:t>Students will be formatively assessed based on their participation in class discussions (active, passive, none) and completion of introductory worksheet</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637CB2" w:rsidRDefault="00AF7435" w:rsidP="00AF7435">
            <w:pPr>
              <w:numPr>
                <w:ilvl w:val="0"/>
                <w:numId w:val="1"/>
              </w:numPr>
            </w:pPr>
            <w:r>
              <w:t>SWBAT: Understand the multidimensionality of unit question and how they can be interpreted differently</w:t>
            </w:r>
          </w:p>
          <w:p w:rsidR="00AF7435" w:rsidRDefault="00AF7435" w:rsidP="00D00D5A">
            <w:pPr>
              <w:numPr>
                <w:ilvl w:val="0"/>
                <w:numId w:val="1"/>
              </w:numPr>
            </w:pPr>
            <w:r>
              <w:t>SWBAT: identify the overarching themes of the unit that will be in question during reading</w:t>
            </w:r>
          </w:p>
          <w:p w:rsidR="008D00AA" w:rsidRDefault="00AF7435" w:rsidP="00AF7435">
            <w:pPr>
              <w:numPr>
                <w:ilvl w:val="0"/>
                <w:numId w:val="1"/>
              </w:numPr>
            </w:pPr>
            <w:r>
              <w:t>Prior knowledge will be activated through attached worksheet on student opinions</w:t>
            </w:r>
          </w:p>
          <w:p w:rsidR="00AF7435" w:rsidRDefault="00AF7435" w:rsidP="0082039E">
            <w:pPr>
              <w:numPr>
                <w:ilvl w:val="0"/>
                <w:numId w:val="1"/>
              </w:numPr>
            </w:pPr>
            <w:r>
              <w:t xml:space="preserve">Students will spend 5 minutes answering the </w:t>
            </w:r>
            <w:r w:rsidR="0082039E">
              <w:t>Agree/Disagree</w:t>
            </w:r>
            <w:r>
              <w:t xml:space="preserve"> questions on the worksheet to </w:t>
            </w:r>
            <w:r w:rsidR="00756C9A">
              <w:t>activate prior knowledge and connect it to the upcoming class discussion</w:t>
            </w:r>
          </w:p>
          <w:p w:rsidR="00F5133E" w:rsidRPr="00C34D4B" w:rsidRDefault="00F5133E" w:rsidP="0082039E">
            <w:pPr>
              <w:numPr>
                <w:ilvl w:val="0"/>
                <w:numId w:val="1"/>
              </w:numPr>
            </w:pPr>
            <w:r>
              <w:t xml:space="preserve">Explain to students that we will now begin a new unit on utopias and dystopias.  We will explore this unit by reading </w:t>
            </w:r>
            <w:r>
              <w:rPr>
                <w:i/>
                <w:iCs/>
              </w:rPr>
              <w:t>Fahrenheit 451</w:t>
            </w:r>
            <w:r>
              <w:rPr>
                <w:iCs/>
              </w:rPr>
              <w:t>, but before we begin the book we will have some additional readings and discussions on books, government control, and having a perfect world.</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F5133E" w:rsidP="00D00D5A">
            <w:pPr>
              <w:rPr>
                <w:sz w:val="20"/>
                <w:szCs w:val="20"/>
              </w:rPr>
            </w:pPr>
            <w:r>
              <w:rPr>
                <w:sz w:val="20"/>
                <w:szCs w:val="20"/>
              </w:rPr>
              <w:t>~2</w:t>
            </w:r>
            <w:r w:rsidR="00756C9A">
              <w:rPr>
                <w:sz w:val="20"/>
                <w:szCs w:val="20"/>
              </w:rPr>
              <w:t xml:space="preserve"> min</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756C9A" w:rsidP="00D00D5A">
            <w:pPr>
              <w:rPr>
                <w:color w:val="FF0000"/>
                <w:sz w:val="20"/>
                <w:szCs w:val="20"/>
              </w:rPr>
            </w:pPr>
            <w:r>
              <w:rPr>
                <w:color w:val="FF0000"/>
                <w:sz w:val="20"/>
                <w:szCs w:val="20"/>
              </w:rPr>
              <w:t>Completing the attached worksheet</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5A2C4E"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5A2C4E" w:rsidP="00D00D5A">
            <w:pPr>
              <w:rPr>
                <w:sz w:val="20"/>
                <w:szCs w:val="20"/>
              </w:rPr>
            </w:pPr>
            <w:r>
              <w:rPr>
                <w:sz w:val="20"/>
                <w:szCs w:val="20"/>
              </w:rPr>
              <w:t>Class discussion will take place afterwards on the ideas presented in the worksheet</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82039E" w:rsidP="00D00D5A">
            <w:pPr>
              <w:rPr>
                <w:sz w:val="20"/>
                <w:szCs w:val="20"/>
              </w:rPr>
            </w:pPr>
            <w:r>
              <w:rPr>
                <w:sz w:val="20"/>
                <w:szCs w:val="20"/>
              </w:rPr>
              <w:t>Worksheet</w:t>
            </w:r>
          </w:p>
          <w:p w:rsidR="00637CB2" w:rsidRPr="0058141E" w:rsidRDefault="00637CB2"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801275" w:rsidRDefault="00D2359B" w:rsidP="00C82C85">
            <w:pPr>
              <w:pStyle w:val="ListParagraph"/>
              <w:numPr>
                <w:ilvl w:val="0"/>
                <w:numId w:val="7"/>
              </w:numPr>
              <w:rPr>
                <w:color w:val="FF0000"/>
              </w:rPr>
            </w:pPr>
            <w:r>
              <w:rPr>
                <w:color w:val="FF0000"/>
              </w:rPr>
              <w:t>When students come in to class pass out the attached worksheet.</w:t>
            </w:r>
          </w:p>
          <w:p w:rsidR="00D2359B" w:rsidRPr="00C82C85" w:rsidRDefault="00D2359B" w:rsidP="00C82C85">
            <w:pPr>
              <w:pStyle w:val="ListParagraph"/>
              <w:numPr>
                <w:ilvl w:val="0"/>
                <w:numId w:val="7"/>
              </w:numPr>
              <w:rPr>
                <w:color w:val="FF0000"/>
              </w:rPr>
            </w:pPr>
            <w:r>
              <w:rPr>
                <w:color w:val="FF0000"/>
              </w:rPr>
              <w:t>Ask students to spend 5 minutes thinking about the questions and answering them</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D2359B" w:rsidP="00D00D5A">
            <w:pPr>
              <w:rPr>
                <w:sz w:val="20"/>
                <w:szCs w:val="20"/>
              </w:rPr>
            </w:pPr>
            <w:r>
              <w:rPr>
                <w:sz w:val="20"/>
                <w:szCs w:val="20"/>
              </w:rPr>
              <w:t>5 min</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F5133E" w:rsidP="00D00D5A">
            <w:pPr>
              <w:rPr>
                <w:color w:val="FF0000"/>
                <w:sz w:val="20"/>
                <w:szCs w:val="20"/>
              </w:rPr>
            </w:pPr>
            <w:r>
              <w:rPr>
                <w:color w:val="FF0000"/>
                <w:sz w:val="20"/>
                <w:szCs w:val="20"/>
              </w:rPr>
              <w:t>Filling out the worksheet</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160046"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F5133E" w:rsidP="00D00D5A">
            <w:pPr>
              <w:rPr>
                <w:sz w:val="20"/>
                <w:szCs w:val="20"/>
              </w:rPr>
            </w:pPr>
            <w:r>
              <w:rPr>
                <w:sz w:val="20"/>
                <w:szCs w:val="20"/>
              </w:rPr>
              <w:t>Walk around and make sure students are answering the questions.  Answer any questions they may have.</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160046" w:rsidP="00D00D5A">
            <w:pPr>
              <w:rPr>
                <w:sz w:val="20"/>
                <w:szCs w:val="20"/>
              </w:rPr>
            </w:pPr>
            <w:r>
              <w:rPr>
                <w:sz w:val="20"/>
                <w:szCs w:val="20"/>
              </w:rPr>
              <w:t>Worksheet</w:t>
            </w:r>
          </w:p>
        </w:tc>
      </w:tr>
      <w:tr w:rsidR="00F5133E" w:rsidRPr="00325965" w:rsidTr="00D00D5A">
        <w:tc>
          <w:tcPr>
            <w:tcW w:w="1368" w:type="dxa"/>
            <w:tcBorders>
              <w:top w:val="single" w:sz="4" w:space="0" w:color="auto"/>
              <w:left w:val="single" w:sz="4" w:space="0" w:color="auto"/>
              <w:bottom w:val="single" w:sz="4" w:space="0" w:color="auto"/>
              <w:right w:val="single" w:sz="4" w:space="0" w:color="auto"/>
            </w:tcBorders>
          </w:tcPr>
          <w:p w:rsidR="00F5133E" w:rsidRDefault="00F5133E" w:rsidP="00D00D5A">
            <w:pPr>
              <w:rPr>
                <w:sz w:val="20"/>
                <w:szCs w:val="20"/>
              </w:rPr>
            </w:pPr>
            <w:r>
              <w:rPr>
                <w:sz w:val="20"/>
                <w:szCs w:val="20"/>
              </w:rPr>
              <w:t>Guided Practice</w:t>
            </w:r>
          </w:p>
          <w:p w:rsidR="00F5133E" w:rsidRDefault="00F5133E"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F5133E" w:rsidRDefault="00F5133E" w:rsidP="00D2359B">
            <w:pPr>
              <w:pStyle w:val="ListParagraph"/>
              <w:numPr>
                <w:ilvl w:val="0"/>
                <w:numId w:val="8"/>
              </w:numPr>
              <w:rPr>
                <w:color w:val="FF0000"/>
              </w:rPr>
            </w:pPr>
            <w:r>
              <w:rPr>
                <w:color w:val="FF0000"/>
              </w:rPr>
              <w:t>After students have completed the worksheet, project each question (one at a time) onto the board.</w:t>
            </w:r>
          </w:p>
          <w:p w:rsidR="00F5133E" w:rsidRDefault="00F5133E" w:rsidP="00D2359B">
            <w:pPr>
              <w:pStyle w:val="ListParagraph"/>
              <w:numPr>
                <w:ilvl w:val="0"/>
                <w:numId w:val="8"/>
              </w:numPr>
              <w:rPr>
                <w:color w:val="FF0000"/>
              </w:rPr>
            </w:pPr>
            <w:r>
              <w:rPr>
                <w:color w:val="FF0000"/>
              </w:rPr>
              <w:t>Showing by a raise of hands, ask students who “Agreed” to raise their hand.  Repeat for students who disagreed.</w:t>
            </w:r>
          </w:p>
          <w:p w:rsidR="00F5133E" w:rsidRDefault="00F5133E" w:rsidP="00D2359B">
            <w:pPr>
              <w:pStyle w:val="ListParagraph"/>
              <w:numPr>
                <w:ilvl w:val="0"/>
                <w:numId w:val="8"/>
              </w:numPr>
              <w:rPr>
                <w:color w:val="FF0000"/>
              </w:rPr>
            </w:pPr>
            <w:r>
              <w:rPr>
                <w:color w:val="FF0000"/>
              </w:rPr>
              <w:t>Begin a class discussion on why students picked their response.</w:t>
            </w:r>
          </w:p>
          <w:p w:rsidR="00F5133E" w:rsidRDefault="00F5133E" w:rsidP="00D2359B">
            <w:pPr>
              <w:pStyle w:val="ListParagraph"/>
              <w:numPr>
                <w:ilvl w:val="0"/>
                <w:numId w:val="8"/>
              </w:numPr>
              <w:rPr>
                <w:color w:val="FF0000"/>
              </w:rPr>
            </w:pPr>
            <w:r>
              <w:rPr>
                <w:color w:val="FF0000"/>
              </w:rPr>
              <w:t xml:space="preserve">If everyone picked the same response, begin to ask students to support their answer and counter what they say </w:t>
            </w:r>
            <w:r>
              <w:rPr>
                <w:color w:val="FF0000"/>
              </w:rPr>
              <w:lastRenderedPageBreak/>
              <w:t>using other examples.  Another alternative is to have some students argue the other side.  This should lead into a class discussion on the question.</w:t>
            </w:r>
          </w:p>
          <w:p w:rsidR="00F5133E" w:rsidRDefault="00F5133E" w:rsidP="00D2359B">
            <w:pPr>
              <w:tabs>
                <w:tab w:val="left" w:pos="2415"/>
              </w:tabs>
              <w:rPr>
                <w:sz w:val="20"/>
                <w:szCs w:val="20"/>
              </w:rPr>
            </w:pPr>
            <w:r>
              <w:rPr>
                <w:color w:val="FF0000"/>
              </w:rPr>
              <w:t>*Spend about 6 minutes per question</w:t>
            </w:r>
          </w:p>
        </w:tc>
        <w:tc>
          <w:tcPr>
            <w:tcW w:w="720" w:type="dxa"/>
            <w:tcBorders>
              <w:top w:val="single" w:sz="4" w:space="0" w:color="auto"/>
              <w:left w:val="single" w:sz="4" w:space="0" w:color="auto"/>
              <w:bottom w:val="single" w:sz="4" w:space="0" w:color="auto"/>
              <w:right w:val="single" w:sz="4" w:space="0" w:color="auto"/>
            </w:tcBorders>
          </w:tcPr>
          <w:p w:rsidR="00F5133E" w:rsidRPr="0058141E" w:rsidRDefault="00F5133E" w:rsidP="00D00D5A">
            <w:pPr>
              <w:rPr>
                <w:sz w:val="20"/>
                <w:szCs w:val="20"/>
              </w:rPr>
            </w:pPr>
            <w:r>
              <w:rPr>
                <w:sz w:val="20"/>
                <w:szCs w:val="20"/>
              </w:rPr>
              <w:lastRenderedPageBreak/>
              <w:t>~30 min</w:t>
            </w:r>
          </w:p>
        </w:tc>
        <w:tc>
          <w:tcPr>
            <w:tcW w:w="1530" w:type="dxa"/>
            <w:tcBorders>
              <w:top w:val="single" w:sz="4" w:space="0" w:color="auto"/>
              <w:left w:val="single" w:sz="4" w:space="0" w:color="auto"/>
              <w:bottom w:val="single" w:sz="4" w:space="0" w:color="auto"/>
              <w:right w:val="single" w:sz="4" w:space="0" w:color="auto"/>
            </w:tcBorders>
          </w:tcPr>
          <w:p w:rsidR="00F5133E" w:rsidRDefault="00F5133E" w:rsidP="003A2502">
            <w:pPr>
              <w:rPr>
                <w:color w:val="FF0000"/>
                <w:sz w:val="20"/>
                <w:szCs w:val="20"/>
              </w:rPr>
            </w:pPr>
            <w:r>
              <w:rPr>
                <w:color w:val="FF0000"/>
                <w:sz w:val="20"/>
                <w:szCs w:val="20"/>
              </w:rPr>
              <w:t>Group discussion/</w:t>
            </w:r>
          </w:p>
          <w:p w:rsidR="00F5133E" w:rsidRPr="0058141E" w:rsidRDefault="00F5133E" w:rsidP="003A2502">
            <w:pPr>
              <w:rPr>
                <w:color w:val="FF0000"/>
                <w:sz w:val="20"/>
                <w:szCs w:val="20"/>
              </w:rPr>
            </w:pPr>
            <w:r>
              <w:rPr>
                <w:color w:val="FF0000"/>
                <w:sz w:val="20"/>
                <w:szCs w:val="20"/>
              </w:rPr>
              <w:t>structured debate</w:t>
            </w:r>
          </w:p>
        </w:tc>
        <w:tc>
          <w:tcPr>
            <w:tcW w:w="1620" w:type="dxa"/>
            <w:tcBorders>
              <w:top w:val="single" w:sz="4" w:space="0" w:color="auto"/>
              <w:left w:val="single" w:sz="4" w:space="0" w:color="auto"/>
              <w:bottom w:val="single" w:sz="4" w:space="0" w:color="auto"/>
              <w:right w:val="single" w:sz="4" w:space="0" w:color="auto"/>
            </w:tcBorders>
          </w:tcPr>
          <w:p w:rsidR="00F5133E" w:rsidRPr="0058141E" w:rsidRDefault="00F5133E"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F5133E" w:rsidRPr="0058141E" w:rsidRDefault="00F5133E" w:rsidP="00D00D5A">
            <w:pPr>
              <w:rPr>
                <w:sz w:val="20"/>
                <w:szCs w:val="20"/>
              </w:rPr>
            </w:pPr>
            <w:r>
              <w:rPr>
                <w:sz w:val="20"/>
                <w:szCs w:val="20"/>
              </w:rPr>
              <w:t>Guided questions where teacher and students can present differing points of view</w:t>
            </w:r>
          </w:p>
        </w:tc>
        <w:tc>
          <w:tcPr>
            <w:tcW w:w="1260" w:type="dxa"/>
            <w:tcBorders>
              <w:top w:val="single" w:sz="4" w:space="0" w:color="auto"/>
              <w:left w:val="single" w:sz="4" w:space="0" w:color="auto"/>
              <w:bottom w:val="single" w:sz="4" w:space="0" w:color="auto"/>
              <w:right w:val="single" w:sz="4" w:space="0" w:color="auto"/>
            </w:tcBorders>
          </w:tcPr>
          <w:p w:rsidR="00F5133E" w:rsidRPr="0058141E" w:rsidRDefault="00F5133E" w:rsidP="00D00D5A">
            <w:pPr>
              <w:rPr>
                <w:sz w:val="20"/>
                <w:szCs w:val="20"/>
              </w:rPr>
            </w:pPr>
            <w:r>
              <w:rPr>
                <w:sz w:val="20"/>
                <w:szCs w:val="20"/>
              </w:rPr>
              <w:t>Worksheet</w:t>
            </w:r>
          </w:p>
        </w:tc>
      </w:tr>
      <w:tr w:rsidR="00F5133E" w:rsidRPr="00325965" w:rsidTr="00D00D5A">
        <w:tc>
          <w:tcPr>
            <w:tcW w:w="1368" w:type="dxa"/>
            <w:tcBorders>
              <w:top w:val="single" w:sz="4" w:space="0" w:color="auto"/>
              <w:left w:val="single" w:sz="4" w:space="0" w:color="auto"/>
              <w:bottom w:val="single" w:sz="4" w:space="0" w:color="auto"/>
              <w:right w:val="single" w:sz="4" w:space="0" w:color="auto"/>
            </w:tcBorders>
          </w:tcPr>
          <w:p w:rsidR="00F5133E" w:rsidRDefault="00F5133E" w:rsidP="00D00D5A">
            <w:pPr>
              <w:rPr>
                <w:sz w:val="20"/>
                <w:szCs w:val="20"/>
              </w:rPr>
            </w:pPr>
            <w:r>
              <w:rPr>
                <w:sz w:val="20"/>
                <w:szCs w:val="20"/>
              </w:rPr>
              <w:lastRenderedPageBreak/>
              <w:t>Independent Practice</w:t>
            </w:r>
          </w:p>
        </w:tc>
        <w:tc>
          <w:tcPr>
            <w:tcW w:w="6660" w:type="dxa"/>
            <w:tcBorders>
              <w:top w:val="single" w:sz="4" w:space="0" w:color="auto"/>
              <w:left w:val="single" w:sz="4" w:space="0" w:color="auto"/>
              <w:bottom w:val="single" w:sz="4" w:space="0" w:color="auto"/>
              <w:right w:val="single" w:sz="4" w:space="0" w:color="auto"/>
            </w:tcBorders>
          </w:tcPr>
          <w:p w:rsidR="00F5133E" w:rsidRDefault="00F5133E" w:rsidP="00D00D5A">
            <w:pPr>
              <w:rPr>
                <w:sz w:val="20"/>
                <w:szCs w:val="20"/>
              </w:rPr>
            </w:pPr>
            <w:r>
              <w:rPr>
                <w:sz w:val="20"/>
                <w:szCs w:val="20"/>
              </w:rPr>
              <w:t>At the end, students have the option of switching their answers, and they may write their new answer below the line.  On the back of the paper, ask them to briefly reflect on why these questions may be difficult to answer or why they switched some of the things they wrote.</w:t>
            </w:r>
          </w:p>
        </w:tc>
        <w:tc>
          <w:tcPr>
            <w:tcW w:w="720" w:type="dxa"/>
            <w:tcBorders>
              <w:top w:val="single" w:sz="4" w:space="0" w:color="auto"/>
              <w:left w:val="single" w:sz="4" w:space="0" w:color="auto"/>
              <w:bottom w:val="single" w:sz="4" w:space="0" w:color="auto"/>
              <w:right w:val="single" w:sz="4" w:space="0" w:color="auto"/>
            </w:tcBorders>
          </w:tcPr>
          <w:p w:rsidR="00F5133E" w:rsidRPr="0058141E" w:rsidRDefault="00532595" w:rsidP="00D00D5A">
            <w:pPr>
              <w:rPr>
                <w:sz w:val="20"/>
                <w:szCs w:val="20"/>
              </w:rPr>
            </w:pPr>
            <w:r>
              <w:rPr>
                <w:sz w:val="20"/>
                <w:szCs w:val="20"/>
              </w:rPr>
              <w:t>1</w:t>
            </w:r>
            <w:r w:rsidR="00F5133E">
              <w:rPr>
                <w:sz w:val="20"/>
                <w:szCs w:val="20"/>
              </w:rPr>
              <w:t xml:space="preserve"> min</w:t>
            </w:r>
          </w:p>
        </w:tc>
        <w:tc>
          <w:tcPr>
            <w:tcW w:w="1530" w:type="dxa"/>
            <w:tcBorders>
              <w:top w:val="single" w:sz="4" w:space="0" w:color="auto"/>
              <w:left w:val="single" w:sz="4" w:space="0" w:color="auto"/>
              <w:bottom w:val="single" w:sz="4" w:space="0" w:color="auto"/>
              <w:right w:val="single" w:sz="4" w:space="0" w:color="auto"/>
            </w:tcBorders>
          </w:tcPr>
          <w:p w:rsidR="00F5133E" w:rsidRPr="0058141E" w:rsidRDefault="00532595" w:rsidP="00D00D5A">
            <w:pPr>
              <w:rPr>
                <w:color w:val="FF0000"/>
                <w:sz w:val="20"/>
                <w:szCs w:val="20"/>
              </w:rPr>
            </w:pPr>
            <w:r>
              <w:rPr>
                <w:color w:val="FF0000"/>
                <w:sz w:val="20"/>
                <w:szCs w:val="20"/>
              </w:rPr>
              <w:t>Opportunity to alter the answers on the worksheet after discussion</w:t>
            </w:r>
          </w:p>
        </w:tc>
        <w:tc>
          <w:tcPr>
            <w:tcW w:w="1620" w:type="dxa"/>
            <w:tcBorders>
              <w:top w:val="single" w:sz="4" w:space="0" w:color="auto"/>
              <w:left w:val="single" w:sz="4" w:space="0" w:color="auto"/>
              <w:bottom w:val="single" w:sz="4" w:space="0" w:color="auto"/>
              <w:right w:val="single" w:sz="4" w:space="0" w:color="auto"/>
            </w:tcBorders>
          </w:tcPr>
          <w:p w:rsidR="00F5133E" w:rsidRPr="0058141E" w:rsidRDefault="00F5133E"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F5133E" w:rsidRPr="0058141E" w:rsidRDefault="00446CBC" w:rsidP="00D00D5A">
            <w:pPr>
              <w:rPr>
                <w:sz w:val="20"/>
                <w:szCs w:val="20"/>
              </w:rPr>
            </w:pPr>
            <w:r>
              <w:rPr>
                <w:sz w:val="20"/>
                <w:szCs w:val="20"/>
              </w:rPr>
              <w:t>Walk around and see which questions students have chosen to change their opinion on.</w:t>
            </w:r>
          </w:p>
        </w:tc>
        <w:tc>
          <w:tcPr>
            <w:tcW w:w="1260" w:type="dxa"/>
            <w:tcBorders>
              <w:top w:val="single" w:sz="4" w:space="0" w:color="auto"/>
              <w:left w:val="single" w:sz="4" w:space="0" w:color="auto"/>
              <w:bottom w:val="single" w:sz="4" w:space="0" w:color="auto"/>
              <w:right w:val="single" w:sz="4" w:space="0" w:color="auto"/>
            </w:tcBorders>
          </w:tcPr>
          <w:p w:rsidR="00F5133E" w:rsidRPr="0058141E" w:rsidRDefault="00446CBC" w:rsidP="00D00D5A">
            <w:pPr>
              <w:rPr>
                <w:sz w:val="20"/>
                <w:szCs w:val="20"/>
              </w:rPr>
            </w:pPr>
            <w:r>
              <w:rPr>
                <w:sz w:val="20"/>
                <w:szCs w:val="20"/>
              </w:rPr>
              <w:t>Worksheet</w:t>
            </w:r>
          </w:p>
        </w:tc>
      </w:tr>
      <w:tr w:rsidR="00F5133E" w:rsidRPr="00325965" w:rsidTr="00D00D5A">
        <w:trPr>
          <w:trHeight w:val="674"/>
        </w:trPr>
        <w:tc>
          <w:tcPr>
            <w:tcW w:w="1368" w:type="dxa"/>
            <w:tcBorders>
              <w:top w:val="single" w:sz="4" w:space="0" w:color="auto"/>
              <w:left w:val="single" w:sz="4" w:space="0" w:color="auto"/>
              <w:bottom w:val="single" w:sz="4" w:space="0" w:color="auto"/>
              <w:right w:val="single" w:sz="4" w:space="0" w:color="auto"/>
            </w:tcBorders>
          </w:tcPr>
          <w:p w:rsidR="00F5133E" w:rsidRPr="0058141E" w:rsidRDefault="00F5133E"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F5133E" w:rsidRPr="0058141E" w:rsidRDefault="00F5133E" w:rsidP="00D00D5A">
            <w:pPr>
              <w:rPr>
                <w:color w:val="008000"/>
                <w:sz w:val="20"/>
                <w:szCs w:val="20"/>
                <w:highlight w:val="green"/>
              </w:rPr>
            </w:pPr>
            <w:r>
              <w:rPr>
                <w:color w:val="008000"/>
                <w:sz w:val="20"/>
                <w:szCs w:val="20"/>
                <w:highlight w:val="green"/>
              </w:rPr>
              <w:t xml:space="preserve">For Extra Credit, students should go home and write down 5 characteristics of their “perfect </w:t>
            </w:r>
            <w:proofErr w:type="gramStart"/>
            <w:r>
              <w:rPr>
                <w:color w:val="008000"/>
                <w:sz w:val="20"/>
                <w:szCs w:val="20"/>
                <w:highlight w:val="green"/>
              </w:rPr>
              <w:t>world.?</w:t>
            </w:r>
            <w:proofErr w:type="gramEnd"/>
          </w:p>
        </w:tc>
        <w:tc>
          <w:tcPr>
            <w:tcW w:w="720" w:type="dxa"/>
            <w:tcBorders>
              <w:top w:val="single" w:sz="4" w:space="0" w:color="auto"/>
              <w:left w:val="single" w:sz="4" w:space="0" w:color="auto"/>
              <w:bottom w:val="single" w:sz="4" w:space="0" w:color="auto"/>
              <w:right w:val="single" w:sz="4" w:space="0" w:color="auto"/>
            </w:tcBorders>
          </w:tcPr>
          <w:p w:rsidR="00F5133E" w:rsidRPr="0058141E" w:rsidRDefault="00F5133E" w:rsidP="00D00D5A">
            <w:pPr>
              <w:rPr>
                <w:sz w:val="20"/>
                <w:szCs w:val="20"/>
              </w:rPr>
            </w:pPr>
            <w:r>
              <w:rPr>
                <w:sz w:val="20"/>
                <w:szCs w:val="20"/>
              </w:rPr>
              <w:t>N/A</w:t>
            </w:r>
          </w:p>
        </w:tc>
        <w:tc>
          <w:tcPr>
            <w:tcW w:w="1530" w:type="dxa"/>
            <w:tcBorders>
              <w:top w:val="single" w:sz="4" w:space="0" w:color="auto"/>
              <w:left w:val="single" w:sz="4" w:space="0" w:color="auto"/>
              <w:bottom w:val="single" w:sz="4" w:space="0" w:color="auto"/>
              <w:right w:val="single" w:sz="4" w:space="0" w:color="auto"/>
            </w:tcBorders>
          </w:tcPr>
          <w:p w:rsidR="00F5133E" w:rsidRPr="0058141E" w:rsidRDefault="00F5133E" w:rsidP="00D00D5A">
            <w:pPr>
              <w:rPr>
                <w:color w:val="FF0000"/>
                <w:sz w:val="20"/>
                <w:szCs w:val="20"/>
              </w:rPr>
            </w:pPr>
            <w:r>
              <w:rPr>
                <w:color w:val="FF0000"/>
                <w:sz w:val="20"/>
                <w:szCs w:val="20"/>
              </w:rPr>
              <w:t>Extra Credit work done outside of class</w:t>
            </w:r>
          </w:p>
        </w:tc>
        <w:tc>
          <w:tcPr>
            <w:tcW w:w="1620" w:type="dxa"/>
            <w:tcBorders>
              <w:top w:val="single" w:sz="4" w:space="0" w:color="auto"/>
              <w:left w:val="single" w:sz="4" w:space="0" w:color="auto"/>
              <w:bottom w:val="single" w:sz="4" w:space="0" w:color="auto"/>
              <w:right w:val="single" w:sz="4" w:space="0" w:color="auto"/>
            </w:tcBorders>
          </w:tcPr>
          <w:p w:rsidR="00F5133E" w:rsidRPr="0058141E" w:rsidRDefault="00F5133E"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F5133E" w:rsidRPr="0058141E" w:rsidRDefault="00446CBC" w:rsidP="00D00D5A">
            <w:pPr>
              <w:rPr>
                <w:sz w:val="20"/>
                <w:szCs w:val="20"/>
              </w:rPr>
            </w:pPr>
            <w:r>
              <w:rPr>
                <w:sz w:val="20"/>
                <w:szCs w:val="20"/>
              </w:rPr>
              <w:t>These will be collected tomorrow</w:t>
            </w:r>
          </w:p>
        </w:tc>
        <w:tc>
          <w:tcPr>
            <w:tcW w:w="1260" w:type="dxa"/>
            <w:tcBorders>
              <w:top w:val="single" w:sz="4" w:space="0" w:color="auto"/>
              <w:left w:val="single" w:sz="4" w:space="0" w:color="auto"/>
              <w:bottom w:val="single" w:sz="4" w:space="0" w:color="auto"/>
              <w:right w:val="single" w:sz="4" w:space="0" w:color="auto"/>
            </w:tcBorders>
          </w:tcPr>
          <w:p w:rsidR="00F5133E" w:rsidRPr="0058141E" w:rsidRDefault="00446CBC" w:rsidP="00D00D5A">
            <w:pPr>
              <w:rPr>
                <w:sz w:val="20"/>
                <w:szCs w:val="20"/>
              </w:rPr>
            </w:pPr>
            <w:r>
              <w:rPr>
                <w:sz w:val="20"/>
                <w:szCs w:val="20"/>
              </w:rPr>
              <w:t>Notebook paper</w:t>
            </w:r>
            <w:r w:rsidR="00F5133E" w:rsidRPr="0058141E">
              <w:rPr>
                <w:sz w:val="20"/>
                <w:szCs w:val="20"/>
              </w:rPr>
              <w:t xml:space="preserve"> </w:t>
            </w:r>
          </w:p>
        </w:tc>
      </w:tr>
      <w:tr w:rsidR="00F5133E" w:rsidRPr="00325965" w:rsidTr="00D00D5A">
        <w:trPr>
          <w:trHeight w:val="530"/>
        </w:trPr>
        <w:tc>
          <w:tcPr>
            <w:tcW w:w="1368" w:type="dxa"/>
            <w:tcBorders>
              <w:top w:val="single" w:sz="4" w:space="0" w:color="auto"/>
              <w:left w:val="single" w:sz="4" w:space="0" w:color="auto"/>
              <w:bottom w:val="single" w:sz="4" w:space="0" w:color="auto"/>
              <w:right w:val="single" w:sz="4" w:space="0" w:color="auto"/>
            </w:tcBorders>
          </w:tcPr>
          <w:p w:rsidR="00F5133E" w:rsidRPr="0058141E" w:rsidRDefault="00F5133E"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F5133E" w:rsidRPr="0058141E" w:rsidRDefault="00532595" w:rsidP="00D00D5A">
            <w:pPr>
              <w:rPr>
                <w:sz w:val="20"/>
                <w:szCs w:val="20"/>
              </w:rPr>
            </w:pPr>
            <w:r>
              <w:rPr>
                <w:sz w:val="20"/>
                <w:szCs w:val="20"/>
              </w:rPr>
              <w:t xml:space="preserve">Let students know that these topics have many sides and there are many specifics that were not mentioned in the questions.  This makes for broad questions, but it is these questions which we will begin discussing in the unit.  Students should hand in the worksheets before leaving.  </w:t>
            </w:r>
            <w:r w:rsidR="003C34FC">
              <w:rPr>
                <w:sz w:val="20"/>
                <w:szCs w:val="20"/>
              </w:rPr>
              <w:t>For tomorrow, students should read Jean Rhys’ “The Day They Burned Books,” taking into consideration today’s discussion.</w:t>
            </w:r>
          </w:p>
        </w:tc>
        <w:tc>
          <w:tcPr>
            <w:tcW w:w="720" w:type="dxa"/>
            <w:tcBorders>
              <w:top w:val="single" w:sz="4" w:space="0" w:color="auto"/>
              <w:left w:val="single" w:sz="4" w:space="0" w:color="auto"/>
              <w:bottom w:val="single" w:sz="4" w:space="0" w:color="auto"/>
              <w:right w:val="single" w:sz="4" w:space="0" w:color="auto"/>
            </w:tcBorders>
          </w:tcPr>
          <w:p w:rsidR="00F5133E" w:rsidRPr="0058141E" w:rsidRDefault="00532595" w:rsidP="00D00D5A">
            <w:pPr>
              <w:rPr>
                <w:sz w:val="20"/>
                <w:szCs w:val="20"/>
              </w:rPr>
            </w:pPr>
            <w:r>
              <w:rPr>
                <w:sz w:val="20"/>
                <w:szCs w:val="20"/>
              </w:rPr>
              <w:t>3</w:t>
            </w:r>
            <w:r w:rsidR="00DC3804">
              <w:rPr>
                <w:sz w:val="20"/>
                <w:szCs w:val="20"/>
              </w:rPr>
              <w:t xml:space="preserve"> min</w:t>
            </w:r>
          </w:p>
        </w:tc>
        <w:tc>
          <w:tcPr>
            <w:tcW w:w="1530" w:type="dxa"/>
            <w:tcBorders>
              <w:top w:val="single" w:sz="4" w:space="0" w:color="auto"/>
              <w:left w:val="single" w:sz="4" w:space="0" w:color="auto"/>
              <w:bottom w:val="single" w:sz="4" w:space="0" w:color="auto"/>
              <w:right w:val="single" w:sz="4" w:space="0" w:color="auto"/>
            </w:tcBorders>
          </w:tcPr>
          <w:p w:rsidR="00F5133E" w:rsidRPr="0058141E" w:rsidRDefault="00532595" w:rsidP="00D00D5A">
            <w:pPr>
              <w:rPr>
                <w:color w:val="008000"/>
                <w:sz w:val="20"/>
                <w:szCs w:val="20"/>
              </w:rPr>
            </w:pPr>
            <w:r>
              <w:rPr>
                <w:color w:val="008000"/>
                <w:sz w:val="20"/>
                <w:szCs w:val="20"/>
              </w:rPr>
              <w:t>Writing down the homework for tomorrow</w:t>
            </w:r>
          </w:p>
        </w:tc>
        <w:tc>
          <w:tcPr>
            <w:tcW w:w="1620" w:type="dxa"/>
            <w:tcBorders>
              <w:top w:val="single" w:sz="4" w:space="0" w:color="auto"/>
              <w:left w:val="single" w:sz="4" w:space="0" w:color="auto"/>
              <w:bottom w:val="single" w:sz="4" w:space="0" w:color="auto"/>
              <w:right w:val="single" w:sz="4" w:space="0" w:color="auto"/>
            </w:tcBorders>
          </w:tcPr>
          <w:p w:rsidR="00F5133E" w:rsidRPr="0058141E" w:rsidRDefault="00F5133E"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F5133E" w:rsidRPr="0058141E" w:rsidRDefault="00446CBC" w:rsidP="00D00D5A">
            <w:pPr>
              <w:rPr>
                <w:sz w:val="20"/>
                <w:szCs w:val="20"/>
              </w:rPr>
            </w:pPr>
            <w:r>
              <w:rPr>
                <w:sz w:val="20"/>
                <w:szCs w:val="20"/>
              </w:rPr>
              <w:t>Take any questions that students may have.</w:t>
            </w:r>
          </w:p>
        </w:tc>
        <w:tc>
          <w:tcPr>
            <w:tcW w:w="1260" w:type="dxa"/>
            <w:tcBorders>
              <w:top w:val="single" w:sz="4" w:space="0" w:color="auto"/>
              <w:left w:val="single" w:sz="4" w:space="0" w:color="auto"/>
              <w:bottom w:val="single" w:sz="4" w:space="0" w:color="auto"/>
              <w:right w:val="single" w:sz="4" w:space="0" w:color="auto"/>
            </w:tcBorders>
          </w:tcPr>
          <w:p w:rsidR="00F5133E" w:rsidRPr="0058141E" w:rsidRDefault="00446CBC" w:rsidP="00D00D5A">
            <w:pPr>
              <w:rPr>
                <w:sz w:val="20"/>
                <w:szCs w:val="20"/>
              </w:rPr>
            </w:pPr>
            <w:r>
              <w:rPr>
                <w:sz w:val="20"/>
                <w:szCs w:val="20"/>
              </w:rPr>
              <w:t>Assignment notebooks</w:t>
            </w: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rsidTr="00D00D5A">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rsidTr="00D00D5A">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A860CB" w:rsidRDefault="00A860CB" w:rsidP="00B1033F">
            <w:pPr>
              <w:rPr>
                <w:bCs/>
              </w:rPr>
            </w:pPr>
            <w:r w:rsidRPr="00A860CB">
              <w:rPr>
                <w:bCs/>
              </w:rPr>
              <w:t>Be able to identify key ideas</w:t>
            </w:r>
            <w:r>
              <w:rPr>
                <w:bCs/>
              </w:rPr>
              <w:t>/themes</w:t>
            </w:r>
            <w:r w:rsidRPr="00A860CB">
              <w:rPr>
                <w:bCs/>
              </w:rPr>
              <w:t xml:space="preserve"> in the </w:t>
            </w:r>
            <w:r w:rsidRPr="00A860CB">
              <w:rPr>
                <w:bCs/>
                <w:i/>
                <w:iCs/>
              </w:rPr>
              <w:t xml:space="preserve">Fahrenheit 451 </w:t>
            </w:r>
            <w:r w:rsidRPr="00A860CB">
              <w:rPr>
                <w:bCs/>
              </w:rPr>
              <w:t>unit</w:t>
            </w:r>
            <w:r>
              <w:rPr>
                <w:bCs/>
              </w:rPr>
              <w:t>.</w:t>
            </w:r>
          </w:p>
        </w:tc>
      </w:tr>
      <w:tr w:rsidR="007F5D75" w:rsidRPr="002272D6" w:rsidTr="00D00D5A">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A860CB" w:rsidRDefault="00A860CB" w:rsidP="00B1033F">
            <w:pPr>
              <w:rPr>
                <w:bCs/>
              </w:rPr>
            </w:pPr>
            <w:r w:rsidRPr="00A860CB">
              <w:rPr>
                <w:bCs/>
              </w:rPr>
              <w:t xml:space="preserve">Will be able to identify </w:t>
            </w:r>
            <w:r>
              <w:rPr>
                <w:bCs/>
              </w:rPr>
              <w:t>some of the causes for why members of society may wish to silence others’ voices and engage in censorship.</w:t>
            </w:r>
          </w:p>
        </w:tc>
      </w:tr>
      <w:tr w:rsidR="007F5D75" w:rsidRPr="002272D6" w:rsidTr="00D00D5A">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A860CB" w:rsidRDefault="00A860CB" w:rsidP="00B1033F">
            <w:pPr>
              <w:rPr>
                <w:bCs/>
              </w:rPr>
            </w:pPr>
            <w:r>
              <w:rPr>
                <w:bCs/>
              </w:rPr>
              <w:t>Will be able to identify themes with aspects and key events in world history.</w:t>
            </w:r>
          </w:p>
        </w:tc>
      </w:tr>
    </w:tbl>
    <w:p w:rsidR="00D00D5A" w:rsidRPr="0037183C" w:rsidRDefault="00D00D5A" w:rsidP="0037183C">
      <w:pPr>
        <w:numPr>
          <w:ilvl w:val="0"/>
          <w:numId w:val="6"/>
        </w:numPr>
        <w:spacing w:line="480" w:lineRule="auto"/>
        <w:rPr>
          <w:b/>
          <w:sz w:val="28"/>
          <w:szCs w:val="28"/>
        </w:rPr>
      </w:pPr>
      <w:r>
        <w:rPr>
          <w:b/>
          <w:sz w:val="28"/>
          <w:szCs w:val="28"/>
        </w:rPr>
        <w:t>Attach Classroom P</w:t>
      </w:r>
      <w:r w:rsidRPr="00D00D5A">
        <w:rPr>
          <w:b/>
          <w:sz w:val="28"/>
          <w:szCs w:val="28"/>
        </w:rPr>
        <w:t xml:space="preserve">rofile </w:t>
      </w:r>
      <w:r>
        <w:rPr>
          <w:b/>
          <w:sz w:val="28"/>
          <w:szCs w:val="28"/>
        </w:rPr>
        <w:t>(</w:t>
      </w:r>
      <w:r w:rsidRPr="00D00D5A">
        <w:rPr>
          <w:b/>
          <w:sz w:val="28"/>
          <w:szCs w:val="28"/>
        </w:rPr>
        <w:t>Highlight students in lesson for instructional focu</w:t>
      </w:r>
      <w:r w:rsidR="00A23CF4">
        <w:rPr>
          <w:b/>
          <w:sz w:val="28"/>
          <w:szCs w:val="28"/>
        </w:rPr>
        <w:t>s</w:t>
      </w:r>
    </w:p>
    <w:sectPr w:rsidR="00D00D5A" w:rsidRPr="0037183C" w:rsidSect="0055463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ADC" w:rsidRDefault="00462ADC" w:rsidP="00A23CF4">
      <w:r>
        <w:separator/>
      </w:r>
    </w:p>
  </w:endnote>
  <w:endnote w:type="continuationSeparator" w:id="0">
    <w:p w:rsidR="00462ADC" w:rsidRDefault="00462ADC"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02" w:rsidRDefault="003A2502">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ADC" w:rsidRDefault="00462ADC" w:rsidP="00A23CF4">
      <w:r>
        <w:separator/>
      </w:r>
    </w:p>
  </w:footnote>
  <w:footnote w:type="continuationSeparator" w:id="0">
    <w:p w:rsidR="00462ADC" w:rsidRDefault="00462ADC"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0D8F56A1"/>
    <w:multiLevelType w:val="hybridMultilevel"/>
    <w:tmpl w:val="438A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30E19"/>
    <w:multiLevelType w:val="hybridMultilevel"/>
    <w:tmpl w:val="438A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7">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num w:numId="1">
    <w:abstractNumId w:val="7"/>
  </w:num>
  <w:num w:numId="2">
    <w:abstractNumId w:val="1"/>
  </w:num>
  <w:num w:numId="3">
    <w:abstractNumId w:val="6"/>
  </w:num>
  <w:num w:numId="4">
    <w:abstractNumId w:val="0"/>
  </w:num>
  <w:num w:numId="5">
    <w:abstractNumId w:val="5"/>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90EAB"/>
    <w:rsid w:val="0009578F"/>
    <w:rsid w:val="00160046"/>
    <w:rsid w:val="001A096B"/>
    <w:rsid w:val="002272D6"/>
    <w:rsid w:val="002A0934"/>
    <w:rsid w:val="002E2CE6"/>
    <w:rsid w:val="0037183C"/>
    <w:rsid w:val="00396A2E"/>
    <w:rsid w:val="003A2502"/>
    <w:rsid w:val="003C34FC"/>
    <w:rsid w:val="003C59F9"/>
    <w:rsid w:val="00420EAA"/>
    <w:rsid w:val="00446CBC"/>
    <w:rsid w:val="00462ADC"/>
    <w:rsid w:val="004C0DC1"/>
    <w:rsid w:val="00532595"/>
    <w:rsid w:val="0055463E"/>
    <w:rsid w:val="005550C1"/>
    <w:rsid w:val="005A2C4E"/>
    <w:rsid w:val="00637CB2"/>
    <w:rsid w:val="007512B0"/>
    <w:rsid w:val="00756C9A"/>
    <w:rsid w:val="007C28DD"/>
    <w:rsid w:val="007F5D75"/>
    <w:rsid w:val="00801275"/>
    <w:rsid w:val="0082039E"/>
    <w:rsid w:val="008352BF"/>
    <w:rsid w:val="00841221"/>
    <w:rsid w:val="00881468"/>
    <w:rsid w:val="008D00AA"/>
    <w:rsid w:val="00913630"/>
    <w:rsid w:val="009A3295"/>
    <w:rsid w:val="009E4B06"/>
    <w:rsid w:val="00A23CF4"/>
    <w:rsid w:val="00A860CB"/>
    <w:rsid w:val="00AF7435"/>
    <w:rsid w:val="00AF7781"/>
    <w:rsid w:val="00B1033F"/>
    <w:rsid w:val="00B10BF2"/>
    <w:rsid w:val="00B409CD"/>
    <w:rsid w:val="00B62028"/>
    <w:rsid w:val="00BA0858"/>
    <w:rsid w:val="00C61A88"/>
    <w:rsid w:val="00C63EE9"/>
    <w:rsid w:val="00C82C85"/>
    <w:rsid w:val="00D00D5A"/>
    <w:rsid w:val="00D1564A"/>
    <w:rsid w:val="00D2359B"/>
    <w:rsid w:val="00D72DF0"/>
    <w:rsid w:val="00DC3804"/>
    <w:rsid w:val="00E0611D"/>
    <w:rsid w:val="00E43F76"/>
    <w:rsid w:val="00E66DF7"/>
    <w:rsid w:val="00F43C2A"/>
    <w:rsid w:val="00F5133E"/>
    <w:rsid w:val="00F865E7"/>
    <w:rsid w:val="00FA39F6"/>
    <w:rsid w:val="00FF153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555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Ari</cp:lastModifiedBy>
  <cp:revision>7</cp:revision>
  <dcterms:created xsi:type="dcterms:W3CDTF">2012-12-09T20:51:00Z</dcterms:created>
  <dcterms:modified xsi:type="dcterms:W3CDTF">2012-12-10T17:13:00Z</dcterms:modified>
</cp:coreProperties>
</file>